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  <w:lang w:val="en-US"/>
        </w:rPr>
        <w:t>AIST</w:t>
      </w:r>
      <w:r>
        <w:rPr>
          <w:rFonts w:cs="Times New Roman" w:ascii="Times New Roman" w:hAnsi="Times New Roman"/>
          <w:b/>
          <w:sz w:val="44"/>
          <w:szCs w:val="44"/>
        </w:rPr>
        <w:t xml:space="preserve"> (АИСТ)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>«Автоматизированная информационная система управления транспортом»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ОПИСАНИЕ ПРОЦЕССОВ, ОБЕСПЕЧИВАЮЩИХ ПОДДЕРЖАНИЕ ЖИЗНЕННОГО ЦИКЛА ПРОГРАММНОГО ПРОДУКТА, В ТОМ ЧИСЛЕ УСТРАНЕНИЕ НЕИСПРАВНОСТЕЙ, ВЫЯВЛЕННЫХ В ХОДЕ ЭКСПЛУАТАЦИИ ПРОГРАММНОГО КОМПЛЕКСА, СОВЕРШЕНСТВОВАНИЕ ПРОГРАММНОГО КОМПЛЕКСА, А ТАКЖЕ ИНФОРМАЦИЯ О ПЕРСОНАЛЕ, НЕОБХОДИМОМ ДЛЯ ОБЕСПЕЧЕНИЯ ТАКОЙ ПОДДЕРЖКИ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</w:rPr>
        <w:t>Листов 5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Hlk34232191"/>
      <w:bookmarkStart w:id="1" w:name="_Hlk34232191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документе приведены сведения о технической поддержке системы управления транспортом - программы для ЭВМ «Программный комплекс «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 xml:space="preserve">» (далее – ПК 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C</w:t>
      </w:r>
      <w:r>
        <w:rPr>
          <w:rFonts w:cs="Times New Roman" w:ascii="Times New Roman" w:hAnsi="Times New Roman"/>
          <w:sz w:val="24"/>
          <w:szCs w:val="24"/>
        </w:rPr>
        <w:t xml:space="preserve">ервис 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4232372"/>
      <w:bookmarkEnd w:id="2"/>
      <w:r>
        <w:rPr>
          <w:rFonts w:cs="Times New Roman" w:ascii="Times New Roman" w:hAnsi="Times New Roman"/>
          <w:sz w:val="24"/>
          <w:szCs w:val="24"/>
        </w:rPr>
        <w:t>Перечислены назначения и условия применения, описана подготовка к работе. Приводится описание операций, а также аварийные ситуации.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Настоящий документ пересматривается на регулярной основе.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Правообладатели: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4"/>
          <w:szCs w:val="24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lang w:eastAsia="ar-SA"/>
        </w:rPr>
        <w:t>(ИНН 4501226750)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 Техническая поддержка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AIST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 Описание процессов, обеспечивающих поддержание жизненного цикла программного продукта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1.2 Информация о персонале, необходимом для обеспечения поддержки 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3" w:name="__DdeLink__19777_618408524"/>
      <w:bookmarkEnd w:id="3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1.3 Связь пользователей с технической поддержкой</w:t>
        <w:tab/>
        <w:t>5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  <w:bookmarkStart w:id="4" w:name="_GoBack"/>
      <w:bookmarkStart w:id="5" w:name="_GoBack"/>
      <w:bookmarkEnd w:id="5"/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настоящего документа применяются при необходимости изучения информации о технической поддержке программы для ЭВМ «Программный комплекс «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Программа управления работой различных компаний, оказывающих услуги в сфере транспорта, обеспечивает учет и обработку данных в сфере грузовых и легковых автоперевозок, доставки грузов, позволяет контролировать экономические показатели деятельности, уровень качества услуг, а также предоставляет инструменты для анализа и оптимизации бизнес–процессов, позволяет интегрировать базы данных транспортных компаний. Программа автоматизирует работу по приему и обработке телефонных звонков и иной информации, поступающей по сети Интернет, позволяет осуществить интеграцию с различными базами данных и оперативно модифицировать данные баз данных.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Программа должна эксплуатироваться в профильных компаниях (юридические лица, ИП), которым доступ к комплексу предоставляется после заключения соответствующего договора/соглашения.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Конечный пользователь программы должен обладать практическими навыками работы с выбранным им для использования типом ЭВМ, различными офисными программами, любым интернет-браузером.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 ТЕХНИЧЕСКАЯ ПОДДЕРЖКА 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AIST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1.1 Описание процессов, обеспечивающих поддержание жизненного цикла программного продукта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Поддержание жизненного цикла программного продукта, доработка и техническая поддержка A</w:t>
      </w:r>
      <w:r>
        <w:rPr>
          <w:rFonts w:cs="Times New Roman" w:ascii="Times New Roman" w:hAnsi="Times New Roman"/>
          <w:sz w:val="24"/>
          <w:szCs w:val="24"/>
          <w:lang w:val="en-US"/>
        </w:rPr>
        <w:t>IST</w:t>
      </w:r>
      <w:r>
        <w:rPr>
          <w:rFonts w:cs="Times New Roman" w:ascii="Times New Roman" w:hAnsi="Times New Roman"/>
          <w:sz w:val="24"/>
          <w:szCs w:val="24"/>
        </w:rPr>
        <w:t xml:space="preserve"> осуществляется сотрудниками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ru-RU" w:eastAsia="en-US" w:bidi="ar-SA"/>
        </w:rPr>
        <w:t>ООО "ТАКСТЕЛЕКОМ"</w:t>
      </w:r>
      <w:r>
        <w:rPr>
          <w:rFonts w:eastAsia="Calibri" w:cs="Times New Roman" w:ascii="Times New Roman" w:hAnsi="Times New Roman"/>
          <w:b/>
          <w:color w:val="00000A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lang w:val="ru-RU" w:eastAsia="en-US" w:bidi="ar-SA"/>
        </w:rPr>
        <w:t>(ИНН 4501170000)</w:t>
      </w:r>
      <w:r>
        <w:rPr>
          <w:rFonts w:cs="Times New Roman" w:ascii="Times New Roman" w:hAnsi="Times New Roman"/>
          <w:sz w:val="24"/>
          <w:szCs w:val="24"/>
        </w:rPr>
        <w:t xml:space="preserve"> в течение всего периода эксплуатации программного продукта.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ru-RU" w:eastAsia="en-US" w:bidi="ar-SA"/>
        </w:rPr>
        <w:t>ООО "ТАКСТЕЛЕКОМ"</w:t>
      </w:r>
      <w:r>
        <w:rPr>
          <w:rFonts w:eastAsia="Calibri" w:cs="Times New Roman" w:ascii="Times New Roman" w:hAnsi="Times New Roman"/>
          <w:b/>
          <w:bCs w:val="false"/>
          <w:color w:val="00000A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lang w:val="ru-RU" w:eastAsia="en-US" w:bidi="ar-SA"/>
        </w:rPr>
        <w:t>(ИНН 4501170000)</w:t>
      </w:r>
      <w:r>
        <w:rPr>
          <w:rFonts w:cs="Times New Roman" w:ascii="Times New Roman" w:hAnsi="Times New Roman"/>
          <w:sz w:val="24"/>
          <w:szCs w:val="24"/>
        </w:rPr>
        <w:t xml:space="preserve"> ответственен за обновление и поддержку программного продукта, которые включают в себя: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 вопросов пользователей программного продукта, включая, но не ограничиваясь: сбои при активации, ошибка в паре логин/пароль, выдача / корректировка группы прав;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размещение актуальной технической документации на сайте;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обновление версий программного продукта, не требующее участие пользователя;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устранение неисправностей, выявленных в ходе эксплуатации программного обеспечения, и совершенствование программного продукта на основании запросов пользователей.</w:t>
      </w:r>
    </w:p>
    <w:p>
      <w:pPr>
        <w:pStyle w:val="ListParagraph"/>
        <w:spacing w:lineRule="auto" w:line="360"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1.2 Информация о персонале, необходимом для обеспечения поддержки </w:t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обеспечения надлежащей поддержки A</w:t>
      </w:r>
      <w:r>
        <w:rPr>
          <w:rFonts w:cs="Times New Roman" w:ascii="Times New Roman" w:hAnsi="Times New Roman"/>
          <w:sz w:val="24"/>
          <w:szCs w:val="24"/>
          <w:lang w:val="en-US"/>
        </w:rPr>
        <w:t>IST</w:t>
      </w:r>
      <w:r>
        <w:rPr>
          <w:rFonts w:cs="Times New Roman" w:ascii="Times New Roman" w:hAnsi="Times New Roman"/>
          <w:sz w:val="24"/>
          <w:szCs w:val="24"/>
        </w:rPr>
        <w:t xml:space="preserve"> коллектив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ru-RU" w:eastAsia="en-US" w:bidi="ar-SA"/>
        </w:rPr>
        <w:t>ООО "ТАКСТЕЛЕКОМ"</w:t>
      </w:r>
      <w:r>
        <w:rPr>
          <w:rFonts w:eastAsia="Calibri" w:cs="Times New Roman" w:ascii="Times New Roman" w:hAnsi="Times New Roman"/>
          <w:b/>
          <w:bCs w:val="false"/>
          <w:color w:val="00000A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lang w:val="ru-RU" w:eastAsia="en-US" w:bidi="ar-SA"/>
        </w:rPr>
        <w:t>(ИНН 4501170000)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включает в себя разработчиков с высшим профессиональным образованием в области программирования и опытом разработки SaaS приложений.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1.3 Связь пользователей с технической поддержкой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4305756"/>
      <w:bookmarkEnd w:id="6"/>
      <w:r>
        <w:rPr>
          <w:rFonts w:cs="Times New Roman" w:ascii="Times New Roman" w:hAnsi="Times New Roman"/>
          <w:sz w:val="24"/>
          <w:szCs w:val="24"/>
        </w:rPr>
        <w:t>Пользователи A</w:t>
      </w:r>
      <w:r>
        <w:rPr>
          <w:rFonts w:cs="Times New Roman" w:ascii="Times New Roman" w:hAnsi="Times New Roman"/>
          <w:sz w:val="24"/>
          <w:szCs w:val="24"/>
          <w:lang w:val="en-US"/>
        </w:rPr>
        <w:t>IST</w:t>
      </w:r>
      <w:r>
        <w:rPr>
          <w:rFonts w:cs="Times New Roman" w:ascii="Times New Roman" w:hAnsi="Times New Roman"/>
          <w:sz w:val="24"/>
          <w:szCs w:val="24"/>
        </w:rPr>
        <w:t xml:space="preserve"> могут круглосуточно отправлять свои запросы службе технической поддержки по следующим каналам связи: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Электронная почта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support</w:t>
        </w:r>
        <w:r>
          <w:rPr>
            <w:rFonts w:cs="Times New Roman" w:ascii="Times New Roman" w:hAnsi="Times New Roman"/>
            <w:sz w:val="24"/>
            <w:szCs w:val="24"/>
          </w:rPr>
          <w:t>@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taxsee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0c77"/>
    <w:pPr>
      <w:widowControl/>
      <w:shd w:val="nil"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Heading1Char"/>
    <w:uiPriority w:val="9"/>
    <w:qFormat/>
    <w:rsid w:val="00040c77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 w:customStyle="1">
    <w:name w:val="Heading 2"/>
    <w:basedOn w:val="Normal"/>
    <w:next w:val="Normal"/>
    <w:link w:val="Heading2Char"/>
    <w:uiPriority w:val="9"/>
    <w:unhideWhenUsed/>
    <w:qFormat/>
    <w:rsid w:val="00040c77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 w:customStyle="1">
    <w:name w:val="Heading 3"/>
    <w:basedOn w:val="Normal"/>
    <w:next w:val="Normal"/>
    <w:link w:val="Heading3Char"/>
    <w:uiPriority w:val="9"/>
    <w:unhideWhenUsed/>
    <w:qFormat/>
    <w:rsid w:val="00040c77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 w:customStyle="1">
    <w:name w:val="Heading 4"/>
    <w:basedOn w:val="Normal"/>
    <w:next w:val="Normal"/>
    <w:link w:val="Heading4Char"/>
    <w:uiPriority w:val="9"/>
    <w:unhideWhenUsed/>
    <w:qFormat/>
    <w:rsid w:val="00040c77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 w:customStyle="1">
    <w:name w:val="Heading 5"/>
    <w:basedOn w:val="Normal"/>
    <w:next w:val="Normal"/>
    <w:link w:val="Heading5Char"/>
    <w:uiPriority w:val="9"/>
    <w:unhideWhenUsed/>
    <w:qFormat/>
    <w:rsid w:val="00040c77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 w:customStyle="1">
    <w:name w:val="Heading 6"/>
    <w:basedOn w:val="Normal"/>
    <w:next w:val="Normal"/>
    <w:link w:val="Heading6Char"/>
    <w:uiPriority w:val="9"/>
    <w:unhideWhenUsed/>
    <w:qFormat/>
    <w:rsid w:val="00040c77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 w:customStyle="1">
    <w:name w:val="Heading 7"/>
    <w:basedOn w:val="Normal"/>
    <w:next w:val="Normal"/>
    <w:link w:val="Heading7Char"/>
    <w:uiPriority w:val="9"/>
    <w:unhideWhenUsed/>
    <w:qFormat/>
    <w:rsid w:val="00040c77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 w:customStyle="1">
    <w:name w:val="Heading 8"/>
    <w:basedOn w:val="Normal"/>
    <w:next w:val="Normal"/>
    <w:link w:val="Heading8Char"/>
    <w:uiPriority w:val="9"/>
    <w:unhideWhenUsed/>
    <w:qFormat/>
    <w:rsid w:val="00040c77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 w:customStyle="1">
    <w:name w:val="Heading 9"/>
    <w:basedOn w:val="Normal"/>
    <w:next w:val="Normal"/>
    <w:link w:val="Heading9Char"/>
    <w:uiPriority w:val="9"/>
    <w:unhideWhenUsed/>
    <w:qFormat/>
    <w:rsid w:val="00040c77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040c77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040c77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040c77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040c77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040c77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040c77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qFormat/>
    <w:rsid w:val="00040c77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040c77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040c77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link w:val="a4"/>
    <w:uiPriority w:val="10"/>
    <w:qFormat/>
    <w:rsid w:val="00040c77"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6"/>
    <w:uiPriority w:val="11"/>
    <w:qFormat/>
    <w:rsid w:val="00040c77"/>
    <w:rPr>
      <w:sz w:val="24"/>
      <w:szCs w:val="24"/>
    </w:rPr>
  </w:style>
  <w:style w:type="character" w:styleId="21" w:customStyle="1">
    <w:name w:val="Цитата 2 Знак"/>
    <w:link w:val="2"/>
    <w:uiPriority w:val="29"/>
    <w:qFormat/>
    <w:rsid w:val="00040c77"/>
    <w:rPr>
      <w:i/>
    </w:rPr>
  </w:style>
  <w:style w:type="character" w:styleId="Style7" w:customStyle="1">
    <w:name w:val="Выделенная цитата Знак"/>
    <w:link w:val="a8"/>
    <w:uiPriority w:val="30"/>
    <w:qFormat/>
    <w:rsid w:val="00040c77"/>
    <w:rPr>
      <w:i/>
    </w:rPr>
  </w:style>
  <w:style w:type="character" w:styleId="HeaderChar" w:customStyle="1">
    <w:name w:val="Header Char"/>
    <w:basedOn w:val="DefaultParagraphFont"/>
    <w:link w:val="Header"/>
    <w:uiPriority w:val="99"/>
    <w:qFormat/>
    <w:rsid w:val="00040c77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40c77"/>
    <w:rPr/>
  </w:style>
  <w:style w:type="character" w:styleId="Style8" w:customStyle="1">
    <w:name w:val="Интернет-ссылка"/>
    <w:basedOn w:val="DefaultParagraphFont"/>
    <w:uiPriority w:val="99"/>
    <w:unhideWhenUsed/>
    <w:rsid w:val="00040c77"/>
    <w:rPr>
      <w:color w:val="0563C1"/>
      <w:u w:val="single"/>
    </w:rPr>
  </w:style>
  <w:style w:type="character" w:styleId="Style9" w:customStyle="1">
    <w:name w:val="Текст сноски Знак"/>
    <w:link w:val="ac"/>
    <w:uiPriority w:val="99"/>
    <w:qFormat/>
    <w:rsid w:val="00040c77"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040c77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040c77"/>
    <w:rPr/>
  </w:style>
  <w:style w:type="character" w:styleId="Style12" w:customStyle="1">
    <w:name w:val="Нижний колонтитул Знак"/>
    <w:basedOn w:val="DefaultParagraphFont"/>
    <w:uiPriority w:val="99"/>
    <w:qFormat/>
    <w:rsid w:val="00040c77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40c77"/>
    <w:rPr>
      <w:color w:val="605E5C"/>
      <w:shd w:fill="E1DFDD" w:val="clear"/>
    </w:rPr>
  </w:style>
  <w:style w:type="character" w:styleId="Style13">
    <w:name w:val="Посещённая гиперссылка"/>
    <w:rPr>
      <w:color w:val="800000"/>
      <w:u w:val="single"/>
    </w:rPr>
  </w:style>
  <w:style w:type="character" w:styleId="Docdata">
    <w:name w:val="docdata"/>
    <w:qFormat/>
    <w:rPr/>
  </w:style>
  <w:style w:type="paragraph" w:styleId="Style14" w:customStyle="1">
    <w:name w:val="Заголовок"/>
    <w:basedOn w:val="Normal"/>
    <w:next w:val="Style15"/>
    <w:qFormat/>
    <w:rsid w:val="00040c7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040c77"/>
    <w:pPr>
      <w:spacing w:lineRule="auto" w:line="276" w:before="0" w:after="140"/>
    </w:pPr>
    <w:rPr/>
  </w:style>
  <w:style w:type="paragraph" w:styleId="Style16">
    <w:name w:val="List"/>
    <w:basedOn w:val="Style15"/>
    <w:rsid w:val="00040c77"/>
    <w:pPr/>
    <w:rPr>
      <w:rFonts w:cs="Arial"/>
    </w:rPr>
  </w:style>
  <w:style w:type="paragraph" w:styleId="Style17" w:customStyle="1">
    <w:name w:val="Caption"/>
    <w:basedOn w:val="Normal"/>
    <w:qFormat/>
    <w:rsid w:val="00040c77"/>
    <w:pPr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40c77"/>
    <w:pPr>
      <w:widowControl/>
      <w:shd w:val="nil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next w:val="Normal"/>
    <w:link w:val="a5"/>
    <w:uiPriority w:val="10"/>
    <w:qFormat/>
    <w:rsid w:val="00040c77"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next w:val="Normal"/>
    <w:link w:val="a7"/>
    <w:uiPriority w:val="11"/>
    <w:qFormat/>
    <w:rsid w:val="00040c77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0"/>
    <w:uiPriority w:val="29"/>
    <w:qFormat/>
    <w:rsid w:val="00040c77"/>
    <w:pPr>
      <w:ind w:left="720" w:right="720" w:hanging="0"/>
    </w:pPr>
    <w:rPr>
      <w:rFonts w:cs="Times New Roman"/>
      <w:i/>
      <w:color w:val="auto"/>
      <w:sz w:val="20"/>
      <w:szCs w:val="20"/>
    </w:rPr>
  </w:style>
  <w:style w:type="paragraph" w:styleId="IntenseQuote">
    <w:name w:val="Intense Quote"/>
    <w:basedOn w:val="Normal"/>
    <w:next w:val="Normal"/>
    <w:link w:val="a9"/>
    <w:uiPriority w:val="30"/>
    <w:qFormat/>
    <w:rsid w:val="00040c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cs="Times New Roman"/>
      <w:i/>
      <w:color w:val="auto"/>
      <w:sz w:val="20"/>
      <w:szCs w:val="20"/>
    </w:rPr>
  </w:style>
  <w:style w:type="paragraph" w:styleId="Style21">
    <w:name w:val="Footnote Text"/>
    <w:basedOn w:val="Normal"/>
    <w:link w:val="ad"/>
    <w:uiPriority w:val="99"/>
    <w:semiHidden/>
    <w:unhideWhenUsed/>
    <w:rsid w:val="00040c77"/>
    <w:pPr>
      <w:spacing w:lineRule="auto" w:line="240" w:before="0" w:after="40"/>
    </w:pPr>
    <w:rPr>
      <w:rFonts w:cs="Times New Roman"/>
      <w:color w:val="auto"/>
      <w:sz w:val="18"/>
      <w:szCs w:val="20"/>
    </w:rPr>
  </w:style>
  <w:style w:type="paragraph" w:styleId="11">
    <w:name w:val="TOC 1"/>
    <w:basedOn w:val="Normal"/>
    <w:next w:val="Normal"/>
    <w:uiPriority w:val="39"/>
    <w:unhideWhenUsed/>
    <w:rsid w:val="00040c77"/>
    <w:pPr>
      <w:spacing w:before="0" w:after="57"/>
    </w:pPr>
    <w:rPr/>
  </w:style>
  <w:style w:type="paragraph" w:styleId="22">
    <w:name w:val="TOC 2"/>
    <w:basedOn w:val="Normal"/>
    <w:next w:val="Normal"/>
    <w:uiPriority w:val="39"/>
    <w:unhideWhenUsed/>
    <w:rsid w:val="00040c77"/>
    <w:pPr>
      <w:spacing w:before="0" w:after="57"/>
      <w:ind w:left="283" w:hanging="0"/>
    </w:pPr>
    <w:rPr/>
  </w:style>
  <w:style w:type="paragraph" w:styleId="31">
    <w:name w:val="TOC 3"/>
    <w:basedOn w:val="Normal"/>
    <w:next w:val="Normal"/>
    <w:uiPriority w:val="39"/>
    <w:unhideWhenUsed/>
    <w:rsid w:val="00040c77"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39"/>
    <w:unhideWhenUsed/>
    <w:rsid w:val="00040c77"/>
    <w:pPr>
      <w:spacing w:before="0" w:after="57"/>
      <w:ind w:left="850" w:hanging="0"/>
    </w:pPr>
    <w:rPr/>
  </w:style>
  <w:style w:type="paragraph" w:styleId="51">
    <w:name w:val="TOC 5"/>
    <w:basedOn w:val="Normal"/>
    <w:next w:val="Normal"/>
    <w:uiPriority w:val="39"/>
    <w:unhideWhenUsed/>
    <w:rsid w:val="00040c77"/>
    <w:pPr>
      <w:spacing w:before="0" w:after="57"/>
      <w:ind w:left="1134" w:hanging="0"/>
    </w:pPr>
    <w:rPr/>
  </w:style>
  <w:style w:type="paragraph" w:styleId="61">
    <w:name w:val="TOC 6"/>
    <w:basedOn w:val="Normal"/>
    <w:next w:val="Normal"/>
    <w:uiPriority w:val="39"/>
    <w:unhideWhenUsed/>
    <w:rsid w:val="00040c77"/>
    <w:pPr>
      <w:spacing w:before="0" w:after="57"/>
      <w:ind w:left="1417" w:hanging="0"/>
    </w:pPr>
    <w:rPr/>
  </w:style>
  <w:style w:type="paragraph" w:styleId="71">
    <w:name w:val="TOC 7"/>
    <w:basedOn w:val="Normal"/>
    <w:next w:val="Normal"/>
    <w:uiPriority w:val="39"/>
    <w:unhideWhenUsed/>
    <w:rsid w:val="00040c77"/>
    <w:pPr>
      <w:spacing w:before="0" w:after="57"/>
      <w:ind w:left="1701" w:hanging="0"/>
    </w:pPr>
    <w:rPr/>
  </w:style>
  <w:style w:type="paragraph" w:styleId="81">
    <w:name w:val="TOC 8"/>
    <w:basedOn w:val="Normal"/>
    <w:next w:val="Normal"/>
    <w:uiPriority w:val="39"/>
    <w:unhideWhenUsed/>
    <w:rsid w:val="00040c77"/>
    <w:pPr>
      <w:spacing w:before="0" w:after="57"/>
      <w:ind w:left="1984" w:hanging="0"/>
    </w:pPr>
    <w:rPr/>
  </w:style>
  <w:style w:type="paragraph" w:styleId="91">
    <w:name w:val="TOC 9"/>
    <w:basedOn w:val="Normal"/>
    <w:next w:val="Normal"/>
    <w:uiPriority w:val="39"/>
    <w:unhideWhenUsed/>
    <w:rsid w:val="00040c77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040c77"/>
    <w:pPr>
      <w:widowControl/>
      <w:shd w:val="nil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rsid w:val="00040c77"/>
    <w:pPr/>
    <w:rPr>
      <w:rFonts w:cs="Arial"/>
    </w:rPr>
  </w:style>
  <w:style w:type="paragraph" w:styleId="ListParagraph">
    <w:name w:val="List Paragraph"/>
    <w:basedOn w:val="Normal"/>
    <w:uiPriority w:val="34"/>
    <w:qFormat/>
    <w:rsid w:val="00040c77"/>
    <w:pPr>
      <w:spacing w:before="0" w:after="160"/>
      <w:ind w:left="72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 w:customStyle="1">
    <w:name w:val="Header"/>
    <w:basedOn w:val="Normal"/>
    <w:link w:val="HeaderChar"/>
    <w:uiPriority w:val="99"/>
    <w:unhideWhenUsed/>
    <w:rsid w:val="00040c7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Footer"/>
    <w:basedOn w:val="Normal"/>
    <w:link w:val="FooterChar"/>
    <w:uiPriority w:val="99"/>
    <w:unhideWhenUsed/>
    <w:rsid w:val="00040c7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40c7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40c77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40c77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rsid w:val="00040c77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3">
    <w:name w:val="Grid Table 3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4">
    <w:name w:val="Grid Table 4"/>
    <w:basedOn w:val="a1"/>
    <w:uiPriority w:val="59"/>
    <w:rsid w:val="00040c77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040c77"/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3F3"/>
      </w:tcPr>
    </w:tblStylePr>
    <w:tblStylePr w:type="band1Horz">
      <w:rPr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rsid w:val="00040c77"/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040c77"/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040c77"/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040c77"/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rsid w:val="00040c77"/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5Dark">
    <w:name w:val="Grid Table 5 Dark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">
    <w:name w:val="Grid Table 6 Colorful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  <w:tblPr/>
    </w:tblStylePr>
    <w:tblStylePr w:type="firstCol">
      <w:rPr>
        <w:b/>
        <w:color w:val="A0B7E1"/>
      </w:rPr>
      <w:tblPr/>
    </w:tblStylePr>
    <w:tblStylePr w:type="lastCol">
      <w:rPr>
        <w:b/>
        <w:color w:val="A0B7E1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</w:rPr>
      <w:tblPr/>
      <w:tcPr>
        <w:shd w:val="clear" w:color="auto" w:fill="D8E2F3"/>
      </w:tcPr>
    </w:tblStylePr>
    <w:tblStylePr w:type="band2Horz">
      <w:rPr>
        <w:color w:val="A0B7E1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  <w:tblPr/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</w:rPr>
      <w:tblPr/>
      <w:tcPr>
        <w:shd w:val="clear" w:color="auto" w:fill="DDEAF6"/>
      </w:tcPr>
    </w:tblStylePr>
    <w:tblStylePr w:type="band2Horz">
      <w:rPr>
        <w:color w:val="245A8D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  <w:tblPr/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</w:rPr>
      <w:tblPr/>
      <w:tcPr>
        <w:shd w:val="clear" w:color="auto" w:fill="E1EFD8"/>
      </w:tcPr>
    </w:tblStylePr>
    <w:tblStylePr w:type="band2Horz">
      <w:rPr>
        <w:color w:val="245A8D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0B7E1"/>
        <w:sz w:val="22"/>
      </w:rPr>
      <w:tblPr/>
      <w:tcPr>
        <w:tcBorders>
          <w:top w:val="single" w:color="A0B7E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sz="4" w:space="0"/>
        </w:tcBorders>
        <w:shd w:val="clear" w:color="auto" w:fill="FFFFFF"/>
      </w:tcPr>
    </w:tblStylePr>
    <w:tblStylePr w:type="lastCol">
      <w:rPr>
        <w:i/>
        <w:color w:val="A0B7E1"/>
        <w:sz w:val="22"/>
      </w:rPr>
      <w:tblPr/>
      <w:tcPr>
        <w:tcBorders>
          <w:top w:val="none" w:color="000000" w:sz="4" w:space="0"/>
          <w:left w:val="single" w:color="A0B7E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</w:rPr>
      <w:tblPr/>
      <w:tcPr>
        <w:shd w:val="clear" w:color="auto" w:fill="D8E2F3"/>
      </w:tcPr>
    </w:tblStylePr>
    <w:tblStylePr w:type="band2Horz">
      <w:rPr>
        <w:color w:val="A0B7E1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245A8D"/>
        <w:sz w:val="22"/>
      </w:rPr>
      <w:tblPr/>
      <w:tcPr>
        <w:tcBorders>
          <w:top w:val="single" w:color="A2C6E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000000" w:sz="4" w:space="0"/>
          <w:left w:val="single" w:color="A2C6E7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</w:rPr>
      <w:tblPr/>
      <w:tcPr>
        <w:shd w:val="clear" w:color="auto" w:fill="DDEAF6"/>
      </w:tcPr>
    </w:tblStylePr>
    <w:tblStylePr w:type="band2Horz">
      <w:rPr>
        <w:color w:val="245A8D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040c77"/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040c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">
    <w:name w:val="List Table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ListTable3">
    <w:name w:val="List Table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ListTable5Dark">
    <w:name w:val="List Table 5 Dark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sz="32" w:space="0"/>
          <w:bottom w:val="single" w:color="FFFFFF" w:sz="12" w:space="0"/>
        </w:tcBorders>
        <w:shd w:val="clear" w:color="auto" w:fill="4472C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4472C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472C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4472C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4472C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C2E5" w:sz="32" w:space="0"/>
          <w:bottom w:val="single" w:color="FFFFFF" w:sz="12" w:space="0"/>
        </w:tcBorders>
        <w:shd w:val="clear" w:color="auto" w:fill="9BC2E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9BC2E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C2E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9BC2E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9BC2E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ListTable6Colorful">
    <w:name w:val="List Table 6 Colorful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</w:rPr>
      <w:tblPr/>
      <w:tcPr>
        <w:shd w:val="clear" w:color="auto" w:fill="CFDBF0"/>
      </w:tcPr>
    </w:tblStylePr>
    <w:tblStylePr w:type="band2Horz">
      <w:rPr>
        <w:color w:val="25417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blPr/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  <w:tblPr/>
    </w:tblStylePr>
    <w:tblStylePr w:type="lastCol">
      <w:rPr>
        <w:b/>
        <w:color w:val="9BC2E5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</w:rPr>
      <w:tblPr/>
      <w:tcPr>
        <w:shd w:val="clear" w:color="auto" w:fill="D5E5F4"/>
      </w:tcPr>
    </w:tblStylePr>
    <w:tblStylePr w:type="band2Horz">
      <w:rPr>
        <w:color w:val="9BC2E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040c77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040c77"/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254175"/>
        <w:sz w:val="22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000000" w:sz="4" w:space="0"/>
          <w:left w:val="single" w:color="4472C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</w:rPr>
      <w:tblPr/>
      <w:tcPr>
        <w:shd w:val="clear" w:color="auto" w:fill="CFDBF0"/>
      </w:tcPr>
    </w:tblStylePr>
    <w:tblStylePr w:type="band2Horz">
      <w:rPr>
        <w:color w:val="25417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040c77"/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040c77"/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040c77"/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040c77"/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9BC2E5"/>
        <w:sz w:val="22"/>
      </w:rPr>
      <w:tblPr/>
      <w:tcPr>
        <w:tcBorders>
          <w:top w:val="single" w:color="9BC2E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sz="4" w:space="0"/>
        </w:tcBorders>
        <w:shd w:val="clear" w:color="auto" w:fill="FFFFFF"/>
      </w:tcPr>
    </w:tblStylePr>
    <w:tblStylePr w:type="lastCol">
      <w:rPr>
        <w:i/>
        <w:color w:val="9BC2E5"/>
        <w:sz w:val="22"/>
      </w:rPr>
      <w:tblPr/>
      <w:tcPr>
        <w:tcBorders>
          <w:top w:val="none" w:color="000000" w:sz="4" w:space="0"/>
          <w:left w:val="single" w:color="9BC2E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</w:rPr>
      <w:tblPr/>
      <w:tcPr>
        <w:shd w:val="clear" w:color="auto" w:fill="D5E5F4"/>
      </w:tcPr>
    </w:tblStylePr>
    <w:tblStylePr w:type="band2Horz">
      <w:rPr>
        <w:color w:val="9BC2E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040c77"/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37DC8"/>
      </w:tcPr>
    </w:tblStylePr>
    <w:tblStylePr w:type="lastRow">
      <w:rPr>
        <w:color w:val="F2F2F2"/>
        <w:sz w:val="22"/>
      </w:rPr>
      <w:tblPr/>
      <w:tcPr>
        <w:shd w:val="clear" w:color="auto" w:fill="537DC8"/>
      </w:tcPr>
    </w:tblStylePr>
    <w:tblStylePr w:type="firstCol">
      <w:rPr>
        <w:color w:val="F2F2F2"/>
        <w:sz w:val="22"/>
      </w:rPr>
      <w:tblPr/>
      <w:tcPr>
        <w:shd w:val="clear" w:color="auto" w:fill="537DC8"/>
      </w:tcPr>
    </w:tblStylePr>
    <w:tblStylePr w:type="lastCol">
      <w:rPr>
        <w:color w:val="F2F2F2"/>
        <w:sz w:val="22"/>
      </w:rPr>
      <w:tblPr/>
      <w:tcPr>
        <w:shd w:val="clear" w:color="auto" w:fill="537DC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B9BD5"/>
      </w:tcPr>
    </w:tblStylePr>
    <w:tblStylePr w:type="lastRow">
      <w:rPr>
        <w:color w:val="F2F2F2"/>
        <w:sz w:val="22"/>
      </w:rPr>
      <w:tblPr/>
      <w:tcPr>
        <w:shd w:val="clear" w:color="auto" w:fill="5B9BD5"/>
      </w:tcPr>
    </w:tblStylePr>
    <w:tblStylePr w:type="firstCol">
      <w:rPr>
        <w:color w:val="F2F2F2"/>
        <w:sz w:val="22"/>
      </w:rPr>
      <w:tblPr/>
      <w:tcPr>
        <w:shd w:val="clear" w:color="auto" w:fill="5B9BD5"/>
      </w:tcPr>
    </w:tblStylePr>
    <w:tblStylePr w:type="lastCol">
      <w:rPr>
        <w:color w:val="F2F2F2"/>
        <w:sz w:val="22"/>
      </w:rPr>
      <w:tblPr/>
      <w:tcPr>
        <w:shd w:val="clear" w:color="auto" w:fill="5B9BD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37DC8"/>
      </w:tcPr>
    </w:tblStylePr>
    <w:tblStylePr w:type="lastRow">
      <w:rPr>
        <w:color w:val="F2F2F2"/>
        <w:sz w:val="22"/>
      </w:rPr>
      <w:tblPr/>
      <w:tcPr>
        <w:shd w:val="clear" w:color="auto" w:fill="537DC8"/>
      </w:tcPr>
    </w:tblStylePr>
    <w:tblStylePr w:type="firstCol">
      <w:rPr>
        <w:color w:val="F2F2F2"/>
        <w:sz w:val="22"/>
      </w:rPr>
      <w:tblPr/>
      <w:tcPr>
        <w:shd w:val="clear" w:color="auto" w:fill="537DC8"/>
      </w:tcPr>
    </w:tblStylePr>
    <w:tblStylePr w:type="lastCol">
      <w:rPr>
        <w:color w:val="F2F2F2"/>
        <w:sz w:val="22"/>
      </w:rPr>
      <w:tblPr/>
      <w:tcPr>
        <w:shd w:val="clear" w:color="auto" w:fill="537DC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B9BD5"/>
      </w:tcPr>
    </w:tblStylePr>
    <w:tblStylePr w:type="lastRow">
      <w:rPr>
        <w:color w:val="F2F2F2"/>
        <w:sz w:val="22"/>
      </w:rPr>
      <w:tblPr/>
      <w:tcPr>
        <w:shd w:val="clear" w:color="auto" w:fill="5B9BD5"/>
      </w:tcPr>
    </w:tblStylePr>
    <w:tblStylePr w:type="firstCol">
      <w:rPr>
        <w:color w:val="F2F2F2"/>
        <w:sz w:val="22"/>
      </w:rPr>
      <w:tblPr/>
      <w:tcPr>
        <w:shd w:val="clear" w:color="auto" w:fill="5B9BD5"/>
      </w:tcPr>
    </w:tblStylePr>
    <w:tblStylePr w:type="lastCol">
      <w:rPr>
        <w:color w:val="F2F2F2"/>
        <w:sz w:val="22"/>
      </w:rPr>
      <w:tblPr/>
      <w:tcPr>
        <w:shd w:val="clear" w:color="auto" w:fill="5B9BD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040c77"/>
    <w:rPr>
      <w:color w:val="404040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C2E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040c77"/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see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LibreOffice/6.4.7.2$Linux_X86_64 LibreOffice_project/40$Build-2</Application>
  <Pages>5</Pages>
  <Words>440</Words>
  <Characters>3389</Characters>
  <CharactersWithSpaces>3795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2025-03-26T09:40:10Z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