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  <w:bookmarkStart w:id="0" w:name="_Hlk34235627"/>
      <w:bookmarkStart w:id="1" w:name="_Hlk34232191"/>
      <w:bookmarkStart w:id="2" w:name="_Hlk34235627"/>
      <w:bookmarkStart w:id="3" w:name="_Hlk34232191"/>
      <w:bookmarkEnd w:id="2"/>
      <w:bookmarkEnd w:id="3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color w:val="00000A"/>
          <w:sz w:val="40"/>
          <w:szCs w:val="40"/>
          <w:lang w:val="en-US"/>
        </w:rPr>
        <w:t>T</w:t>
      </w:r>
      <w:bookmarkStart w:id="4" w:name="_Hlk34306626"/>
      <w:r>
        <w:rPr>
          <w:rFonts w:ascii="Times New Roman" w:hAnsi="Times New Roman"/>
          <w:b/>
          <w:color w:val="00000A"/>
          <w:sz w:val="40"/>
          <w:szCs w:val="40"/>
          <w:lang w:val="en-US"/>
        </w:rPr>
        <w:t>AXSEE</w:t>
      </w:r>
      <w:bookmarkEnd w:id="4"/>
      <w:r>
        <w:rPr>
          <w:rFonts w:ascii="Times New Roman" w:hAnsi="Times New Roman"/>
          <w:b/>
          <w:color w:val="00000A"/>
          <w:sz w:val="40"/>
          <w:szCs w:val="40"/>
        </w:rPr>
        <w:t xml:space="preserve">: заказ такси для </w:t>
      </w:r>
      <w:r>
        <w:rPr>
          <w:rFonts w:ascii="Times New Roman" w:hAnsi="Times New Roman"/>
          <w:b/>
          <w:color w:val="00000A"/>
          <w:sz w:val="40"/>
          <w:szCs w:val="40"/>
          <w:lang w:val="en-US"/>
        </w:rPr>
        <w:t>Android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РУКОВОДСТВО ПОЛЬЗОВАТЕЛЯ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Листов 1</w:t>
      </w:r>
      <w:r>
        <w:rPr>
          <w:rFonts w:ascii="Times New Roman" w:hAnsi="Times New Roman"/>
          <w:b/>
          <w:color w:val="00000A"/>
          <w:sz w:val="24"/>
          <w:szCs w:val="24"/>
          <w:lang w:val="en-US"/>
        </w:rPr>
        <w:t>6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zh-CN" w:bidi="ar-SA"/>
        </w:rPr>
      </w:pPr>
      <w:r>
        <w:rPr/>
      </w:r>
      <w:bookmarkStart w:id="5" w:name="_Hlk34232372"/>
      <w:bookmarkStart w:id="6" w:name="_Hlk34232372"/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В документе приведены сведения, необходимые пользователю для </w:t>
      </w:r>
      <w:r>
        <w:rPr>
          <w:rFonts w:ascii="Times New Roman" w:hAnsi="Times New Roman"/>
          <w:sz w:val="24"/>
          <w:szCs w:val="24"/>
        </w:rPr>
        <w:t>автоматизации оформления и сопровождения принятых с помощью мобильного приложения, сайта, звонка и иными способами заказов на услуги (включая, но не ограничиваясь) по перевозке пассажиров, в том числе по заказу, перевозке грузов, курьерской доставке, запуску двигателя автомобиля, по вызову эвакуатора, личного водителя, аварийного комиссара, по буксировке, перевозке животных, погрузочно-разгрузочным работам; сопровождения и изменения данных заказов, актуализации сведений о пользователях, иных взаимодействий с другими пользователями, технической поддержкой посредством приложения, подключенного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Hlk34232372"/>
      <w:r>
        <w:rPr>
          <w:rFonts w:ascii="Times New Roman" w:hAnsi="Times New Roman"/>
          <w:color w:val="00000A"/>
          <w:sz w:val="24"/>
          <w:szCs w:val="24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  <w:bookmarkEnd w:id="7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Настоящий документ пересматривается на регулярной основе.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eastAsia="ar-SA"/>
        </w:rPr>
        <w:t>ОО "МАКСИМ.ПЛАТФОРМА" (ИНН 4501226750)</w:t>
      </w:r>
      <w:r>
        <w:rPr>
          <w:rFonts w:ascii="Times New Roman" w:hAnsi="Times New Roman"/>
          <w:color w:val="00000A"/>
          <w:sz w:val="24"/>
          <w:szCs w:val="24"/>
        </w:rPr>
        <w:t>.</w:t>
      </w:r>
      <w:bookmarkStart w:id="8" w:name="_Hlk34232937"/>
      <w:bookmarkEnd w:id="8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bookmarkStart w:id="9" w:name="_Hlk34232445"/>
      <w:bookmarkEnd w:id="9"/>
      <w:r>
        <w:rPr>
          <w:rFonts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1. </w:t>
      </w:r>
      <w:bookmarkStart w:id="10" w:name="__DdeLink__19777_618408524"/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2.1.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2.2.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2.3. Порядок проверки работоспособности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 Описание операций</w:t>
        <w:tab/>
        <w:t>9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3.1. Функциональные характеристики</w:t>
        <w:tab/>
        <w:t>9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 Выполнение программы</w:t>
        <w:tab/>
        <w:t>10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3.2.1. Оформление заказа</w:t>
        <w:tab/>
        <w:t>10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3.2.2. Поездки</w:t>
        <w:tab/>
        <w:t>13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3.2.3. Избранное</w:t>
        <w:tab/>
        <w:t>14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3.2.4. Меню</w:t>
        <w:tab/>
        <w:t>15</w:t>
      </w:r>
    </w:p>
    <w:p>
      <w:pPr>
        <w:pStyle w:val="Normal"/>
        <w:shd w:val="clear" w:color="auto" w:fill="FFFFFF"/>
        <w:tabs>
          <w:tab w:val="clear" w:pos="709"/>
          <w:tab w:val="right" w:pos="9355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4. Аварийные ситуации</w:t>
      </w:r>
      <w:bookmarkEnd w:id="10"/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ab/>
        <w:t>16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/>
          <w:color w:val="00000A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A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11" w:name="_Hlk342356271"/>
      <w:bookmarkEnd w:id="11"/>
      <w:r>
        <w:rPr>
          <w:rFonts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Требования настоящего документа применяются при:</w:t>
      </w:r>
    </w:p>
    <w:p>
      <w:pPr>
        <w:pStyle w:val="Normal"/>
        <w:tabs>
          <w:tab w:val="clear" w:pos="709"/>
          <w:tab w:val="left" w:pos="720" w:leader="none"/>
        </w:tabs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 xml:space="preserve">1) предварительных комплексных испытаниях; </w:t>
      </w:r>
    </w:p>
    <w:p>
      <w:pPr>
        <w:pStyle w:val="Normal"/>
        <w:tabs>
          <w:tab w:val="clear" w:pos="709"/>
          <w:tab w:val="left" w:pos="7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>2) опытной эксплуатации;</w:t>
      </w:r>
    </w:p>
    <w:p>
      <w:pPr>
        <w:pStyle w:val="Normal"/>
        <w:tabs>
          <w:tab w:val="clear" w:pos="709"/>
          <w:tab w:val="left" w:pos="7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>3) приемочных испытаниях;</w:t>
      </w:r>
    </w:p>
    <w:p>
      <w:pPr>
        <w:pStyle w:val="Normal"/>
        <w:tabs>
          <w:tab w:val="clear" w:pos="709"/>
          <w:tab w:val="left" w:pos="720" w:leader="none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>4) промышленной эксплуатации.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Функциональным назначением программы является </w:t>
      </w:r>
      <w:r>
        <w:rPr>
          <w:rFonts w:ascii="Times New Roman" w:hAnsi="Times New Roman"/>
          <w:sz w:val="24"/>
          <w:szCs w:val="24"/>
        </w:rPr>
        <w:t>автоматизация оформления и сопровождения принятых с помощью мобильного приложения, сайта, звонка и иными способами заказов на услуги (включая, но не ограничиваясь) по перевозке пассажиров, в том числе по заказу, перевозке грузов, запуску двигателя автомобиля, по вызову эвакуатора, личного водителя, по буксировке, перевозке животных, погрузочно-разгрузочным работам; сопровождения и изменения данных заказов, актуализации сведений о пользователях, иных взаимодействий с другими пользователями, технической поддержкой посредством приложения, подключенного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Авторизованный пользователь </w:t>
      </w:r>
      <w:bookmarkStart w:id="12" w:name="_Hlk43217035"/>
      <w:r>
        <w:rPr>
          <w:rFonts w:ascii="Times New Roman" w:hAnsi="Times New Roman"/>
          <w:sz w:val="24"/>
          <w:szCs w:val="24"/>
        </w:rPr>
        <w:t>вправе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TAXSEE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ascii="Times New Roman" w:hAnsi="Times New Roman"/>
          <w:color w:val="000000"/>
          <w:sz w:val="24"/>
          <w:szCs w:val="24"/>
          <w:lang w:val="en-US" w:eastAsia="ru-RU"/>
        </w:rPr>
        <w:t>Android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способами,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описанными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соответствующем договоре (соглашении),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всей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</w:t>
      </w:r>
      <w:bookmarkEnd w:id="12"/>
      <w:r>
        <w:rPr>
          <w:rFonts w:ascii="Times New Roman" w:hAnsi="Times New Roman"/>
          <w:sz w:val="24"/>
          <w:szCs w:val="24"/>
        </w:rPr>
        <w:t>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иных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территориях,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которых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доступно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eastAsia="Times New Roman" w:ascii="Times New Roman" w:hAnsi="Times New Roman"/>
          <w:sz w:val="24"/>
          <w:szCs w:val="24"/>
        </w:rPr>
        <w:t xml:space="preserve"> различных типов </w:t>
      </w:r>
      <w:r>
        <w:rPr>
          <w:rFonts w:ascii="Times New Roman" w:hAnsi="Times New Roman"/>
          <w:sz w:val="24"/>
          <w:szCs w:val="24"/>
        </w:rPr>
        <w:t>ЭВМ.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действия исключительных прав: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− </w:t>
      </w:r>
      <w:r>
        <w:rPr>
          <w:rFonts w:ascii="Times New Roman" w:hAnsi="Times New Roman"/>
          <w:sz w:val="24"/>
          <w:szCs w:val="24"/>
        </w:rPr>
        <w:t>территории стран-участниц Бернской конвенции об охране литературных и художественных произведений.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3" w:name="_Hlk34235765"/>
      <w:bookmarkStart w:id="14" w:name="_Hlk34235765"/>
      <w:bookmarkEnd w:id="14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bookmarkStart w:id="15" w:name="_Hlk342324451"/>
      <w:bookmarkEnd w:id="15"/>
      <w:r>
        <w:rPr>
          <w:rFonts w:ascii="Times New Roman" w:hAnsi="Times New Roman"/>
          <w:b/>
          <w:sz w:val="24"/>
          <w:szCs w:val="24"/>
        </w:rPr>
        <w:t>1. НАЗНАЧЕНИЕ И УСЛОВИЯ ПРИМЕНЕНИЯ</w:t>
      </w:r>
      <w:bookmarkStart w:id="16" w:name="_Hlk34233009"/>
      <w:bookmarkEnd w:id="16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  <w:lang w:val="en-US"/>
        </w:rPr>
      </w:pPr>
      <w:r>
        <w:rPr>
          <w:rFonts w:ascii="Times New Roman" w:hAnsi="Times New Roman"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sz w:val="24"/>
          <w:szCs w:val="24"/>
        </w:rPr>
        <w:t xml:space="preserve"> предназначена для автоматизации процессов получения услуг согласно функциональности данной программы для ЭВМ.</w:t>
      </w:r>
    </w:p>
    <w:p>
      <w:pPr>
        <w:pStyle w:val="Docdata"/>
        <w:spacing w:lineRule="auto" w:line="360" w:beforeAutospacing="0" w:before="0" w:afterAutospacing="0" w:after="0"/>
        <w:ind w:firstLine="709"/>
        <w:jc w:val="both"/>
        <w:rPr/>
      </w:pPr>
      <w:r>
        <w:rPr>
          <w:color w:val="000000"/>
        </w:rPr>
        <w:t>Тип ЭВМ пользователя: мобильный телефон или планшетный ПК на базе ОС Android 4.1 и новее. Совместимо со следующими техническими устройствами: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/>
      </w:pPr>
      <w:r>
        <w:rPr>
          <w:color w:val="000000"/>
        </w:rPr>
        <w:t xml:space="preserve">1) Телефоны на операционной системе Android; 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/>
      </w:pPr>
      <w:r>
        <w:rPr>
          <w:color w:val="000000"/>
        </w:rPr>
        <w:t>2) Планшеты на операционной системе Android.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полного использования программы необходима регистрация пользователя (авторизация). Регистрация производится через приложение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color w:val="00000A"/>
          <w:sz w:val="24"/>
          <w:szCs w:val="24"/>
        </w:rPr>
        <w:t xml:space="preserve">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color w:val="00000A"/>
          <w:sz w:val="24"/>
          <w:szCs w:val="24"/>
        </w:rPr>
        <w:t xml:space="preserve"> с использованием телефонного номера пользователя.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bookmarkStart w:id="17" w:name="_Hlk34233026"/>
      <w:r>
        <w:rPr>
          <w:rFonts w:ascii="Times New Roman" w:hAnsi="Times New Roman"/>
          <w:b/>
          <w:color w:val="00000A"/>
          <w:sz w:val="24"/>
          <w:szCs w:val="24"/>
        </w:rPr>
        <w:t>2.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2.1.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Доступ к дистрибутиву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color w:val="00000A"/>
          <w:sz w:val="24"/>
          <w:szCs w:val="24"/>
        </w:rPr>
        <w:t xml:space="preserve">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color w:val="00000A"/>
          <w:sz w:val="24"/>
          <w:szCs w:val="24"/>
        </w:rPr>
        <w:t xml:space="preserve"> предоставляется по прямой ссылке на GooglePlay.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2.2.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загрузки программы при наличии доступа к сети Интернет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1) Открыть страницу с приложением в GooglePlay (ссылка на Интернет-ресурс: </w:t>
      </w:r>
      <w:hyperlink r:id="rId2">
        <w:r>
          <w:rPr>
            <w:rFonts w:ascii="Times New Roman" w:hAnsi="Times New Roman"/>
            <w:sz w:val="24"/>
            <w:szCs w:val="24"/>
          </w:rPr>
          <w:t>https://play.google.com/store/apps/details?id=com.taxsee.zakaz&amp;referrer=utm_source%3Dapp.taxsee.com</w:t>
        </w:r>
      </w:hyperlink>
      <w:r>
        <w:rPr>
          <w:rFonts w:ascii="Times New Roman" w:hAnsi="Times New Roman"/>
          <w:color w:val="00000A"/>
          <w:sz w:val="24"/>
          <w:szCs w:val="24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2)  Установить приложение на устройство, нажав на кнопку «Установить» (рисунок 1).</w:t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4530090" cy="3589020"/>
            <wp:effectExtent l="0" t="0" r="0" b="0"/>
            <wp:docPr id="1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1 – Установка приложения на устройство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загрузки программы без прямой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1) Перейти в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GooglePlay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2) Ввести в поисковой строке «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color w:val="00000A"/>
          <w:sz w:val="24"/>
          <w:szCs w:val="24"/>
        </w:rPr>
        <w:t>: заказ такси»</w:t>
      </w:r>
      <w:r>
        <w:rPr>
          <w:rFonts w:ascii="Times New Roman" w:hAnsi="Times New Roman"/>
          <w:sz w:val="24"/>
          <w:szCs w:val="24"/>
        </w:rPr>
        <w:t xml:space="preserve"> (рисунок 2);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color w:val="00000A"/>
          <w:sz w:val="24"/>
          <w:szCs w:val="24"/>
        </w:rPr>
        <w:t>Установить приложение на устройство.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4267200" cy="2933700"/>
            <wp:effectExtent l="0" t="0" r="0" b="0"/>
            <wp:docPr id="2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2 – Запрос в поисковую строку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2.3. Порядок проверки работоспособности</w:t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Для проверки доступности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color w:val="00000A"/>
          <w:sz w:val="24"/>
          <w:szCs w:val="24"/>
        </w:rPr>
        <w:t xml:space="preserve">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color w:val="00000A"/>
          <w:sz w:val="24"/>
          <w:szCs w:val="24"/>
        </w:rPr>
        <w:t xml:space="preserve"> с устройства пользователя необходимо выполнить следующие действия:</w:t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1) Открыть приложение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color w:val="00000A"/>
          <w:sz w:val="24"/>
          <w:szCs w:val="24"/>
        </w:rPr>
        <w:t xml:space="preserve">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color w:val="00000A"/>
          <w:sz w:val="24"/>
          <w:szCs w:val="24"/>
        </w:rPr>
        <w:t xml:space="preserve">; </w:t>
      </w:r>
    </w:p>
    <w:p>
      <w:pPr>
        <w:pStyle w:val="Normal"/>
        <w:keepNext w:val="true"/>
        <w:keepLines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>2) Приложение предложит зарегистрироваться (рисунок 3);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>3) На указанный номер будет отправлена СМС с кодом. Код используется для регистрации и входа в приложение;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4) После регистрации приложение готово к работе.</w:t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1659890</wp:posOffset>
            </wp:positionH>
            <wp:positionV relativeFrom="paragraph">
              <wp:posOffset>635</wp:posOffset>
            </wp:positionV>
            <wp:extent cx="2125980" cy="4060825"/>
            <wp:effectExtent l="0" t="0" r="0" b="0"/>
            <wp:wrapSquare wrapText="bothSides"/>
            <wp:docPr id="3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Рисунок 3 – Форма аутентификации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TAXSEE</w:t>
      </w:r>
      <w:r>
        <w:rPr>
          <w:rFonts w:ascii="Times New Roman" w:hAnsi="Times New Roman"/>
          <w:sz w:val="24"/>
          <w:szCs w:val="24"/>
        </w:rPr>
        <w:t xml:space="preserve">: заказ такси для </w:t>
      </w:r>
      <w:r>
        <w:rPr>
          <w:rFonts w:ascii="Times New Roman" w:hAnsi="Times New Roman"/>
          <w:sz w:val="24"/>
          <w:szCs w:val="24"/>
          <w:lang w:val="en-US"/>
        </w:rPr>
        <w:t>Android</w:t>
      </w:r>
      <w:bookmarkEnd w:id="17"/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ListParagraph"/>
        <w:spacing w:lineRule="auto" w:line="360" w:before="0" w:after="0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ОПИСАНИЕ ОПЕРАЦИЙ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Функциональные характеристики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карты с возможностью указания точек подачи автомобиля;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отображения маршрута заказа и координат автомобиля на нем;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выбора перевозчика;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выбора времени подачи автомобиля;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выбора способа оплаты;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автоматического расчета и отображения цены поездки;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просмотра истории поездок;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настройки дополнительных параметров заказа;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связи с водителем;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функция поддержки пользователей.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Выполнение программы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3.2.1. Оформление заказа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«Заказ» (рисунок 4) выбрать начальную и конечную точки маршрута. При необходимости указать время подачи, выбрать перевозчика и способ оплаты. Нажать «Заказать».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 начнет поиск подходящего водителя (рисунок 5).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только водитель будет найден, приложение сообщит данные автомобиля и покажет его на карте (рисунок 6).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2985770" cy="5949315"/>
            <wp:effectExtent l="0" t="0" r="0" b="0"/>
            <wp:docPr id="4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594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4 – Раздел «Заказ»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2905125" cy="5829300"/>
            <wp:effectExtent l="0" t="0" r="0" b="0"/>
            <wp:docPr id="5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5 – Поиск водителя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3219450" cy="6505575"/>
            <wp:effectExtent l="0" t="0" r="0" b="0"/>
            <wp:docPr id="6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6 – Водитель найден</w:t>
      </w:r>
      <w:r>
        <w:br w:type="page"/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3.2.2. Поездки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«Поездки» (рисунок 7) показывает историю поездок. Поездки можно открыть для ознакомления с деталями заказа.</w:t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2590800" cy="5143500"/>
            <wp:effectExtent l="0" t="0" r="0" b="0"/>
            <wp:docPr id="7" name="Рисунок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7 — Раздел «Поездки»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 Избранное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«избранных» адресов. Таким адресам можно давать короткие псевдонимы, например «Дом» или «Работа», чтобы в будущем использовать их в качестве адресов подачи автомобиля.</w:t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2381250" cy="4772025"/>
            <wp:effectExtent l="0" t="0" r="0" b="0"/>
            <wp:docPr id="8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8 — Раздел «Избранное»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3.2.4 Меню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«Меню» позволяет посмотреть информацию о себе и изменить текущие настройки. Через меню «Обратная связь» можно оставить сообщения о работе сервиса.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присутствует возможность остановить приложение, после чего пользователь выйдет из своего аккаунта.</w:t>
      </w:r>
    </w:p>
    <w:p>
      <w:pPr>
        <w:pStyle w:val="Docdata"/>
        <w:spacing w:lineRule="auto" w:line="360" w:beforeAutospacing="0" w:before="0" w:afterAutospacing="0" w:after="160"/>
        <w:jc w:val="center"/>
        <w:rPr/>
      </w:pPr>
      <w:r>
        <w:rPr/>
        <w:drawing>
          <wp:inline distT="0" distB="0" distL="0" distR="0">
            <wp:extent cx="2352675" cy="4410075"/>
            <wp:effectExtent l="0" t="0" r="0" b="0"/>
            <wp:docPr id="9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Рисунок 9 — Раздел «Меню»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bookmarkStart w:id="18" w:name="__DdeLink__19262_618408524"/>
      <w:bookmarkEnd w:id="18"/>
      <w:r>
        <w:rPr>
          <w:rFonts w:ascii="Times New Roman" w:hAnsi="Times New Roman"/>
          <w:b/>
          <w:sz w:val="24"/>
          <w:szCs w:val="24"/>
        </w:rPr>
        <w:t>АВАРИЙНЫЕ СИТУАЦИИ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возникновения ошибок при работе с </w:t>
      </w:r>
      <w:r>
        <w:rPr>
          <w:rFonts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ascii="Times New Roman" w:hAnsi="Times New Roman"/>
          <w:sz w:val="24"/>
          <w:szCs w:val="24"/>
        </w:rPr>
        <w:t>, не описанных в данном разделе, необходимо обратиться к службе поддержки, выбрав необходимую функцию в разделе «Обратная связь» (р</w:t>
      </w:r>
      <w:r>
        <w:rPr>
          <w:rFonts w:ascii="Times New Roman" w:hAnsi="Times New Roman"/>
          <w:color w:val="00000A"/>
          <w:sz w:val="24"/>
          <w:szCs w:val="24"/>
        </w:rPr>
        <w:t>исунок 9)</w:t>
      </w:r>
      <w:r>
        <w:rPr>
          <w:rFonts w:ascii="Times New Roman" w:hAnsi="Times New Roman"/>
          <w:sz w:val="24"/>
          <w:szCs w:val="24"/>
        </w:rPr>
        <w:t xml:space="preserve"> или по адресу электронной почты </w:t>
      </w:r>
      <w:hyperlink r:id="rId12">
        <w:r>
          <w:rPr>
            <w:rFonts w:ascii="Times New Roman" w:hAnsi="Times New Roman"/>
            <w:sz w:val="24"/>
            <w:szCs w:val="24"/>
            <w:lang w:val="en-US"/>
          </w:rPr>
          <w:t>support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taxsee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ошибках в работе аппаратных средств восстановление функции системы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предшествовавшее неверной (недопустимой) команде или некорректному вводу данных.</w:t>
      </w:r>
    </w:p>
    <w:sectPr>
      <w:headerReference w:type="default" r:id="rId13"/>
      <w:type w:val="nextPage"/>
      <w:pgSz w:w="11906" w:h="16838"/>
      <w:pgMar w:left="1418" w:right="566" w:header="284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16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Style2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4d3"/>
    <w:pPr>
      <w:widowControl/>
      <w:suppressAutoHyphens w:val="fals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link w:val="10"/>
    <w:uiPriority w:val="9"/>
    <w:qFormat/>
    <w:rsid w:val="00ba34d3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a34d3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a34d3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a34d3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ba34d3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rsid w:val="00ba34d3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rsid w:val="00ba34d3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rsid w:val="00ba34d3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rsid w:val="00ba34d3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sid w:val="00ba34d3"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sid w:val="00ba34d3"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sid w:val="00ba34d3"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sid w:val="00ba34d3"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sid w:val="00ba34d3"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sid w:val="00ba34d3"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sid w:val="00ba34d3"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sid w:val="00ba34d3"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sid w:val="00ba34d3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a4"/>
    <w:uiPriority w:val="10"/>
    <w:qFormat/>
    <w:rsid w:val="00ba34d3"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sid w:val="00ba34d3"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sid w:val="00ba34d3"/>
    <w:rPr>
      <w:i/>
    </w:rPr>
  </w:style>
  <w:style w:type="character" w:styleId="Style7" w:customStyle="1">
    <w:name w:val="Выделенная цитата Знак"/>
    <w:link w:val="a9"/>
    <w:uiPriority w:val="30"/>
    <w:qFormat/>
    <w:rsid w:val="00ba34d3"/>
    <w:rPr>
      <w:i/>
    </w:rPr>
  </w:style>
  <w:style w:type="character" w:styleId="12" w:customStyle="1">
    <w:name w:val="Верхний колонтитул Знак1"/>
    <w:link w:val="ab"/>
    <w:uiPriority w:val="99"/>
    <w:qFormat/>
    <w:rsid w:val="00ba34d3"/>
    <w:rPr/>
  </w:style>
  <w:style w:type="character" w:styleId="13" w:customStyle="1">
    <w:name w:val="Нижний колонтитул Знак1"/>
    <w:link w:val="ac"/>
    <w:uiPriority w:val="99"/>
    <w:qFormat/>
    <w:rsid w:val="00ba34d3"/>
    <w:rPr/>
  </w:style>
  <w:style w:type="character" w:styleId="Style8" w:customStyle="1">
    <w:name w:val="Интернет-ссылка"/>
    <w:rsid w:val="00ba34d3"/>
    <w:rPr>
      <w:color w:val="0563C1"/>
      <w:u w:val="single"/>
    </w:rPr>
  </w:style>
  <w:style w:type="character" w:styleId="Style9" w:customStyle="1">
    <w:name w:val="Текст сноски Знак"/>
    <w:link w:val="af"/>
    <w:uiPriority w:val="99"/>
    <w:qFormat/>
    <w:rsid w:val="00ba34d3"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ba34d3"/>
    <w:rPr>
      <w:vertAlign w:val="superscript"/>
    </w:rPr>
  </w:style>
  <w:style w:type="character" w:styleId="WW8Num1z0" w:customStyle="1">
    <w:name w:val="WW8Num1z0"/>
    <w:qFormat/>
    <w:rsid w:val="00ba34d3"/>
    <w:rPr/>
  </w:style>
  <w:style w:type="character" w:styleId="WW8Num1z1" w:customStyle="1">
    <w:name w:val="WW8Num1z1"/>
    <w:qFormat/>
    <w:rsid w:val="00ba34d3"/>
    <w:rPr/>
  </w:style>
  <w:style w:type="character" w:styleId="WW8Num1z2" w:customStyle="1">
    <w:name w:val="WW8Num1z2"/>
    <w:qFormat/>
    <w:rsid w:val="00ba34d3"/>
    <w:rPr>
      <w:rFonts w:ascii="Times New Roman" w:hAnsi="Times New Roman" w:eastAsia="Calibri"/>
    </w:rPr>
  </w:style>
  <w:style w:type="character" w:styleId="WW8Num1z3" w:customStyle="1">
    <w:name w:val="WW8Num1z3"/>
    <w:qFormat/>
    <w:rsid w:val="00ba34d3"/>
    <w:rPr/>
  </w:style>
  <w:style w:type="character" w:styleId="WW8Num1z4" w:customStyle="1">
    <w:name w:val="WW8Num1z4"/>
    <w:qFormat/>
    <w:rsid w:val="00ba34d3"/>
    <w:rPr/>
  </w:style>
  <w:style w:type="character" w:styleId="WW8Num1z5" w:customStyle="1">
    <w:name w:val="WW8Num1z5"/>
    <w:qFormat/>
    <w:rsid w:val="00ba34d3"/>
    <w:rPr/>
  </w:style>
  <w:style w:type="character" w:styleId="WW8Num1z6" w:customStyle="1">
    <w:name w:val="WW8Num1z6"/>
    <w:qFormat/>
    <w:rsid w:val="00ba34d3"/>
    <w:rPr/>
  </w:style>
  <w:style w:type="character" w:styleId="WW8Num1z7" w:customStyle="1">
    <w:name w:val="WW8Num1z7"/>
    <w:qFormat/>
    <w:rsid w:val="00ba34d3"/>
    <w:rPr/>
  </w:style>
  <w:style w:type="character" w:styleId="WW8Num1z8" w:customStyle="1">
    <w:name w:val="WW8Num1z8"/>
    <w:qFormat/>
    <w:rsid w:val="00ba34d3"/>
    <w:rPr/>
  </w:style>
  <w:style w:type="character" w:styleId="WW8Num2z0" w:customStyle="1">
    <w:name w:val="WW8Num2z0"/>
    <w:qFormat/>
    <w:rsid w:val="00ba34d3"/>
    <w:rPr/>
  </w:style>
  <w:style w:type="character" w:styleId="WW8Num3z0" w:customStyle="1">
    <w:name w:val="WW8Num3z0"/>
    <w:qFormat/>
    <w:rsid w:val="00ba34d3"/>
    <w:rPr/>
  </w:style>
  <w:style w:type="character" w:styleId="WW8Num3z1" w:customStyle="1">
    <w:name w:val="WW8Num3z1"/>
    <w:qFormat/>
    <w:rsid w:val="00ba34d3"/>
    <w:rPr>
      <w:sz w:val="28"/>
      <w:szCs w:val="28"/>
    </w:rPr>
  </w:style>
  <w:style w:type="character" w:styleId="WW8Num4z0" w:customStyle="1">
    <w:name w:val="WW8Num4z0"/>
    <w:qFormat/>
    <w:rsid w:val="00ba34d3"/>
    <w:rPr>
      <w:rFonts w:ascii="Times New Roman" w:hAnsi="Times New Roman"/>
    </w:rPr>
  </w:style>
  <w:style w:type="character" w:styleId="WW8Num4z1" w:customStyle="1">
    <w:name w:val="WW8Num4z1"/>
    <w:qFormat/>
    <w:rsid w:val="00ba34d3"/>
    <w:rPr/>
  </w:style>
  <w:style w:type="character" w:styleId="WW8Num4z2" w:customStyle="1">
    <w:name w:val="WW8Num4z2"/>
    <w:qFormat/>
    <w:rsid w:val="00ba34d3"/>
    <w:rPr/>
  </w:style>
  <w:style w:type="character" w:styleId="WW8Num4z3" w:customStyle="1">
    <w:name w:val="WW8Num4z3"/>
    <w:qFormat/>
    <w:rsid w:val="00ba34d3"/>
    <w:rPr/>
  </w:style>
  <w:style w:type="character" w:styleId="WW8Num4z4" w:customStyle="1">
    <w:name w:val="WW8Num4z4"/>
    <w:qFormat/>
    <w:rsid w:val="00ba34d3"/>
    <w:rPr/>
  </w:style>
  <w:style w:type="character" w:styleId="WW8Num4z5" w:customStyle="1">
    <w:name w:val="WW8Num4z5"/>
    <w:qFormat/>
    <w:rsid w:val="00ba34d3"/>
    <w:rPr/>
  </w:style>
  <w:style w:type="character" w:styleId="WW8Num4z6" w:customStyle="1">
    <w:name w:val="WW8Num4z6"/>
    <w:qFormat/>
    <w:rsid w:val="00ba34d3"/>
    <w:rPr/>
  </w:style>
  <w:style w:type="character" w:styleId="WW8Num4z7" w:customStyle="1">
    <w:name w:val="WW8Num4z7"/>
    <w:qFormat/>
    <w:rsid w:val="00ba34d3"/>
    <w:rPr/>
  </w:style>
  <w:style w:type="character" w:styleId="WW8Num4z8" w:customStyle="1">
    <w:name w:val="WW8Num4z8"/>
    <w:qFormat/>
    <w:rsid w:val="00ba34d3"/>
    <w:rPr/>
  </w:style>
  <w:style w:type="character" w:styleId="WW8Num5z0" w:customStyle="1">
    <w:name w:val="WW8Num5z0"/>
    <w:qFormat/>
    <w:rsid w:val="00ba34d3"/>
    <w:rPr/>
  </w:style>
  <w:style w:type="character" w:styleId="WW8Num5z1" w:customStyle="1">
    <w:name w:val="WW8Num5z1"/>
    <w:qFormat/>
    <w:rsid w:val="00ba34d3"/>
    <w:rPr/>
  </w:style>
  <w:style w:type="character" w:styleId="WW8Num5z2" w:customStyle="1">
    <w:name w:val="WW8Num5z2"/>
    <w:qFormat/>
    <w:rsid w:val="00ba34d3"/>
    <w:rPr/>
  </w:style>
  <w:style w:type="character" w:styleId="WW8Num5z3" w:customStyle="1">
    <w:name w:val="WW8Num5z3"/>
    <w:qFormat/>
    <w:rsid w:val="00ba34d3"/>
    <w:rPr/>
  </w:style>
  <w:style w:type="character" w:styleId="WW8Num5z4" w:customStyle="1">
    <w:name w:val="WW8Num5z4"/>
    <w:qFormat/>
    <w:rsid w:val="00ba34d3"/>
    <w:rPr/>
  </w:style>
  <w:style w:type="character" w:styleId="WW8Num5z5" w:customStyle="1">
    <w:name w:val="WW8Num5z5"/>
    <w:qFormat/>
    <w:rsid w:val="00ba34d3"/>
    <w:rPr/>
  </w:style>
  <w:style w:type="character" w:styleId="WW8Num5z6" w:customStyle="1">
    <w:name w:val="WW8Num5z6"/>
    <w:qFormat/>
    <w:rsid w:val="00ba34d3"/>
    <w:rPr/>
  </w:style>
  <w:style w:type="character" w:styleId="WW8Num5z7" w:customStyle="1">
    <w:name w:val="WW8Num5z7"/>
    <w:qFormat/>
    <w:rsid w:val="00ba34d3"/>
    <w:rPr/>
  </w:style>
  <w:style w:type="character" w:styleId="WW8Num5z8" w:customStyle="1">
    <w:name w:val="WW8Num5z8"/>
    <w:qFormat/>
    <w:rsid w:val="00ba34d3"/>
    <w:rPr/>
  </w:style>
  <w:style w:type="character" w:styleId="WW8Num6z0" w:customStyle="1">
    <w:name w:val="WW8Num6z0"/>
    <w:qFormat/>
    <w:rsid w:val="00ba34d3"/>
    <w:rPr>
      <w:rFonts w:ascii="Times New Roman" w:hAnsi="Times New Roman"/>
      <w:sz w:val="28"/>
      <w:szCs w:val="28"/>
    </w:rPr>
  </w:style>
  <w:style w:type="character" w:styleId="WW8Num6z1" w:customStyle="1">
    <w:name w:val="WW8Num6z1"/>
    <w:qFormat/>
    <w:rsid w:val="00ba34d3"/>
    <w:rPr>
      <w:sz w:val="28"/>
      <w:szCs w:val="28"/>
    </w:rPr>
  </w:style>
  <w:style w:type="character" w:styleId="WW8Num7z0" w:customStyle="1">
    <w:name w:val="WW8Num7z0"/>
    <w:qFormat/>
    <w:rsid w:val="00ba34d3"/>
    <w:rPr/>
  </w:style>
  <w:style w:type="character" w:styleId="WW8Num7z1" w:customStyle="1">
    <w:name w:val="WW8Num7z1"/>
    <w:qFormat/>
    <w:rsid w:val="00ba34d3"/>
    <w:rPr/>
  </w:style>
  <w:style w:type="character" w:styleId="WW8Num7z2" w:customStyle="1">
    <w:name w:val="WW8Num7z2"/>
    <w:qFormat/>
    <w:rsid w:val="00ba34d3"/>
    <w:rPr/>
  </w:style>
  <w:style w:type="character" w:styleId="WW8Num7z3" w:customStyle="1">
    <w:name w:val="WW8Num7z3"/>
    <w:qFormat/>
    <w:rsid w:val="00ba34d3"/>
    <w:rPr/>
  </w:style>
  <w:style w:type="character" w:styleId="WW8Num7z4" w:customStyle="1">
    <w:name w:val="WW8Num7z4"/>
    <w:qFormat/>
    <w:rsid w:val="00ba34d3"/>
    <w:rPr/>
  </w:style>
  <w:style w:type="character" w:styleId="WW8Num7z5" w:customStyle="1">
    <w:name w:val="WW8Num7z5"/>
    <w:qFormat/>
    <w:rsid w:val="00ba34d3"/>
    <w:rPr/>
  </w:style>
  <w:style w:type="character" w:styleId="WW8Num7z6" w:customStyle="1">
    <w:name w:val="WW8Num7z6"/>
    <w:qFormat/>
    <w:rsid w:val="00ba34d3"/>
    <w:rPr/>
  </w:style>
  <w:style w:type="character" w:styleId="WW8Num7z7" w:customStyle="1">
    <w:name w:val="WW8Num7z7"/>
    <w:qFormat/>
    <w:rsid w:val="00ba34d3"/>
    <w:rPr/>
  </w:style>
  <w:style w:type="character" w:styleId="WW8Num7z8" w:customStyle="1">
    <w:name w:val="WW8Num7z8"/>
    <w:qFormat/>
    <w:rsid w:val="00ba34d3"/>
    <w:rPr/>
  </w:style>
  <w:style w:type="character" w:styleId="WW8Num8z0" w:customStyle="1">
    <w:name w:val="WW8Num8z0"/>
    <w:qFormat/>
    <w:rsid w:val="00ba34d3"/>
    <w:rPr>
      <w:rFonts w:ascii="Symbol" w:hAnsi="Symbol"/>
    </w:rPr>
  </w:style>
  <w:style w:type="character" w:styleId="WW8Num8z1" w:customStyle="1">
    <w:name w:val="WW8Num8z1"/>
    <w:qFormat/>
    <w:rsid w:val="00ba34d3"/>
    <w:rPr>
      <w:rFonts w:ascii="Courier New" w:hAnsi="Courier New"/>
    </w:rPr>
  </w:style>
  <w:style w:type="character" w:styleId="WW8Num8z2" w:customStyle="1">
    <w:name w:val="WW8Num8z2"/>
    <w:qFormat/>
    <w:rsid w:val="00ba34d3"/>
    <w:rPr>
      <w:rFonts w:ascii="Wingdings" w:hAnsi="Wingdings"/>
    </w:rPr>
  </w:style>
  <w:style w:type="character" w:styleId="UnresolvedMention" w:customStyle="1">
    <w:name w:val="Unresolved Mention"/>
    <w:qFormat/>
    <w:rsid w:val="00ba34d3"/>
    <w:rPr>
      <w:color w:val="605E5C"/>
      <w:shd w:fill="E1DFDD" w:val="clear"/>
    </w:rPr>
  </w:style>
  <w:style w:type="character" w:styleId="Style11" w:customStyle="1">
    <w:name w:val="Верхний колонтитул Знак"/>
    <w:basedOn w:val="DefaultParagraphFont"/>
    <w:qFormat/>
    <w:rsid w:val="00ba34d3"/>
    <w:rPr/>
  </w:style>
  <w:style w:type="character" w:styleId="Style12" w:customStyle="1">
    <w:name w:val="Нижний колонтитул Знак"/>
    <w:basedOn w:val="DefaultParagraphFont"/>
    <w:qFormat/>
    <w:rsid w:val="00ba34d3"/>
    <w:rPr/>
  </w:style>
  <w:style w:type="character" w:styleId="Style13" w:customStyle="1">
    <w:name w:val="Текст выноски Знак"/>
    <w:basedOn w:val="DefaultParagraphFont"/>
    <w:link w:val="af9"/>
    <w:uiPriority w:val="99"/>
    <w:semiHidden/>
    <w:qFormat/>
    <w:rsid w:val="003f3ef1"/>
    <w:rPr>
      <w:rFonts w:ascii="Tahoma" w:hAnsi="Tahoma" w:eastAsia="Calibri" w:cs="Tahoma"/>
      <w:sz w:val="16"/>
      <w:szCs w:val="16"/>
      <w:lang w:val="ru-RU" w:eastAsia="zh-CN" w:bidi="ar-SA"/>
    </w:rPr>
  </w:style>
  <w:style w:type="character" w:styleId="14">
    <w:name w:val="Неразрешенное упоминание1"/>
    <w:qFormat/>
    <w:rPr>
      <w:color w:val="605E5C"/>
      <w:shd w:fill="E1DFDD" w:val="clear"/>
    </w:rPr>
  </w:style>
  <w:style w:type="character" w:styleId="Style14">
    <w:name w:val="Заголовок Знак"/>
    <w:qFormat/>
    <w:rPr>
      <w:sz w:val="4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rsid w:val="00ba34d3"/>
    <w:pPr>
      <w:spacing w:lineRule="auto" w:line="276" w:before="0" w:after="140"/>
    </w:pPr>
    <w:rPr/>
  </w:style>
  <w:style w:type="paragraph" w:styleId="Style17">
    <w:name w:val="List"/>
    <w:basedOn w:val="Style16"/>
    <w:rsid w:val="00ba34d3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ba34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en-US"/>
    </w:rPr>
  </w:style>
  <w:style w:type="paragraph" w:styleId="Style20">
    <w:name w:val="Title"/>
    <w:basedOn w:val="Normal"/>
    <w:next w:val="Style16"/>
    <w:link w:val="a6"/>
    <w:qFormat/>
    <w:rsid w:val="00ba34d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1">
    <w:name w:val="Subtitle"/>
    <w:basedOn w:val="Normal"/>
    <w:next w:val="Normal"/>
    <w:link w:val="a8"/>
    <w:uiPriority w:val="11"/>
    <w:qFormat/>
    <w:rsid w:val="00ba34d3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ba34d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rsid w:val="00ba34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11"/>
    <w:rsid w:val="00ba34d3"/>
    <w:pPr>
      <w:spacing w:lineRule="auto" w:line="240" w:before="0" w:after="0"/>
    </w:pPr>
    <w:rPr/>
  </w:style>
  <w:style w:type="paragraph" w:styleId="Style24">
    <w:name w:val="Footer"/>
    <w:basedOn w:val="Normal"/>
    <w:link w:val="12"/>
    <w:rsid w:val="00ba34d3"/>
    <w:pPr>
      <w:spacing w:lineRule="auto" w:line="240" w:before="0" w:after="0"/>
    </w:pPr>
    <w:rPr/>
  </w:style>
  <w:style w:type="paragraph" w:styleId="Style25">
    <w:name w:val="Footnote Text"/>
    <w:basedOn w:val="Normal"/>
    <w:link w:val="af0"/>
    <w:uiPriority w:val="99"/>
    <w:semiHidden/>
    <w:unhideWhenUsed/>
    <w:rsid w:val="00ba34d3"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rsid w:val="00ba34d3"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rsid w:val="00ba34d3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rsid w:val="00ba34d3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rsid w:val="00ba34d3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rsid w:val="00ba34d3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rsid w:val="00ba34d3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rsid w:val="00ba34d3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rsid w:val="00ba34d3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rsid w:val="00ba34d3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ba34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en-US"/>
    </w:rPr>
  </w:style>
  <w:style w:type="paragraph" w:styleId="16" w:customStyle="1">
    <w:name w:val="Название1"/>
    <w:basedOn w:val="Normal"/>
    <w:qFormat/>
    <w:rsid w:val="00ba34d3"/>
    <w:pPr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rsid w:val="00ba34d3"/>
    <w:pPr/>
    <w:rPr/>
  </w:style>
  <w:style w:type="paragraph" w:styleId="ListParagraph">
    <w:name w:val="List Paragraph"/>
    <w:basedOn w:val="Normal"/>
    <w:uiPriority w:val="34"/>
    <w:qFormat/>
    <w:rsid w:val="00ba34d3"/>
    <w:pPr>
      <w:spacing w:before="0" w:after="160"/>
      <w:ind w:left="720" w:hanging="0"/>
      <w:contextualSpacing/>
    </w:pPr>
    <w:rPr/>
  </w:style>
  <w:style w:type="paragraph" w:styleId="Docdata" w:customStyle="1">
    <w:name w:val="docdata"/>
    <w:basedOn w:val="Normal"/>
    <w:qFormat/>
    <w:rsid w:val="00d3178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d3178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fa"/>
    <w:uiPriority w:val="99"/>
    <w:semiHidden/>
    <w:unhideWhenUsed/>
    <w:qFormat/>
    <w:rsid w:val="003f3e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a34d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a34d3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34d3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a34d3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34d3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ba34d3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34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ba34d3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34d3"/>
    <w:rPr>
      <w:lang w:val="ru-RU"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ba34d3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taxsee.zakaz&amp;referrer=utm_source%3Dapp.taxsee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hyperlink" Target="mailto:support@taxsee.ru" TargetMode="External"/><Relationship Id="rId13" Type="http://schemas.openxmlformats.org/officeDocument/2006/relationships/header" Target="head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LibreOffice/6.4.7.2$Linux_X86_64 LibreOffice_project/40$Build-2</Application>
  <Pages>16</Pages>
  <Words>932</Words>
  <Characters>6587</Characters>
  <CharactersWithSpaces>7434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Жеребятников Максим Дмитриевич</dc:creator>
  <dc:description/>
  <dc:language>ru-RU</dc:language>
  <cp:lastModifiedBy/>
  <dcterms:modified xsi:type="dcterms:W3CDTF">2025-02-18T13:29:05Z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