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9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4"/>
          <w:szCs w:val="24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Liberation Serif" w:hAnsi="Liberation Serif"/>
          <w:color w:val="00000A"/>
          <w:sz w:val="24"/>
          <w:szCs w:val="24"/>
        </w:rPr>
      </w:pPr>
      <w:bookmarkStart w:id="0" w:name="_Hlk34232191"/>
      <w:bookmarkStart w:id="1" w:name="_Hlk34235627"/>
      <w:bookmarkEnd w:id="0"/>
      <w:bookmarkEnd w:id="1"/>
      <w:r>
        <w:rPr>
          <w:rFonts w:ascii="Liberation Serif" w:hAnsi="Liberation Serif"/>
          <w:b/>
          <w:color w:val="00000A"/>
          <w:sz w:val="32"/>
          <w:szCs w:val="24"/>
          <w:lang w:val="en-US"/>
        </w:rPr>
        <w:t>T</w:t>
      </w:r>
      <w:bookmarkStart w:id="2" w:name="_Hlk34306626"/>
      <w:r>
        <w:rPr>
          <w:rFonts w:ascii="Liberation Serif" w:hAnsi="Liberation Serif"/>
          <w:b/>
          <w:color w:val="00000A"/>
          <w:sz w:val="32"/>
          <w:szCs w:val="24"/>
          <w:lang w:val="en-US"/>
        </w:rPr>
        <w:t>AXSEE</w:t>
      </w:r>
      <w:bookmarkEnd w:id="2"/>
      <w:r>
        <w:rPr>
          <w:rFonts w:ascii="Liberation Serif" w:hAnsi="Liberation Serif"/>
          <w:b/>
          <w:color w:val="00000A"/>
          <w:sz w:val="32"/>
          <w:szCs w:val="24"/>
        </w:rPr>
        <w:t xml:space="preserve"> </w:t>
      </w:r>
      <w:r>
        <w:rPr>
          <w:rFonts w:ascii="Liberation Serif" w:hAnsi="Liberation Serif"/>
          <w:b/>
          <w:color w:val="00000A"/>
          <w:sz w:val="32"/>
          <w:szCs w:val="24"/>
          <w:lang w:val="en-US"/>
        </w:rPr>
        <w:t>Driver</w:t>
      </w:r>
      <w:r>
        <w:rPr>
          <w:rFonts w:ascii="Liberation Serif" w:hAnsi="Liberation Serif"/>
          <w:b/>
          <w:color w:val="00000A"/>
          <w:sz w:val="32"/>
          <w:szCs w:val="24"/>
        </w:rPr>
        <w:t xml:space="preserve"> для </w:t>
      </w:r>
      <w:r>
        <w:rPr>
          <w:rFonts w:ascii="Liberation Serif" w:hAnsi="Liberation Serif"/>
          <w:b/>
          <w:color w:val="00000A"/>
          <w:sz w:val="32"/>
          <w:szCs w:val="24"/>
          <w:lang w:val="en-US"/>
        </w:rPr>
        <w:t>iOS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0" w:hanging="0"/>
        <w:jc w:val="center"/>
        <w:outlineLvl w:val="0"/>
        <w:rPr>
          <w:rFonts w:ascii="TimesNewRoman" w:hAnsi="TimesNewRoman"/>
          <w:b/>
          <w:b/>
          <w:color w:val="00000A"/>
          <w:sz w:val="32"/>
          <w:szCs w:val="24"/>
        </w:rPr>
      </w:pPr>
      <w:r>
        <w:rPr>
          <w:rFonts w:ascii="Liberation Serif" w:hAnsi="Liberation Serif"/>
          <w:b/>
          <w:color w:val="00000A"/>
          <w:sz w:val="32"/>
          <w:szCs w:val="24"/>
        </w:rPr>
        <w:t>РУКОВОДСТВО ПОЛЬЗОВАТЕЛЯ</w:t>
      </w:r>
    </w:p>
    <w:p>
      <w:pPr>
        <w:pStyle w:val="Normal"/>
        <w:spacing w:lineRule="auto" w:line="360" w:before="0" w:after="0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0" w:hanging="0"/>
        <w:jc w:val="center"/>
        <w:outlineLvl w:val="0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b/>
          <w:color w:val="00000A"/>
          <w:sz w:val="28"/>
          <w:szCs w:val="24"/>
        </w:rPr>
        <w:t>Листов 17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color w:val="00000A"/>
          <w:sz w:val="28"/>
          <w:szCs w:val="24"/>
        </w:rPr>
      </w:pPr>
      <w:r>
        <w:rPr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color w:val="00000A"/>
          <w:sz w:val="28"/>
          <w:szCs w:val="24"/>
        </w:rPr>
      </w:pPr>
      <w:r>
        <w:rPr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color w:val="00000A"/>
          <w:sz w:val="28"/>
          <w:szCs w:val="24"/>
        </w:rPr>
      </w:pPr>
      <w:r>
        <w:rPr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color w:val="00000A"/>
          <w:sz w:val="28"/>
          <w:szCs w:val="24"/>
        </w:rPr>
      </w:pPr>
      <w:r>
        <w:rPr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color w:val="00000A"/>
          <w:sz w:val="28"/>
          <w:szCs w:val="24"/>
        </w:rPr>
      </w:pPr>
      <w:r>
        <w:rPr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color w:val="00000A"/>
          <w:sz w:val="28"/>
          <w:szCs w:val="24"/>
        </w:rPr>
      </w:pPr>
      <w:r>
        <w:rPr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color w:val="00000A"/>
          <w:sz w:val="28"/>
          <w:szCs w:val="24"/>
        </w:rPr>
      </w:pPr>
      <w:r>
        <w:rPr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rPr>
          <w:rFonts w:ascii="Liberation Serif" w:hAnsi="Liberation Serif" w:eastAsia="Calibri" w:cs="Times New Roman"/>
          <w:i/>
          <w:i/>
          <w:iCs/>
          <w:color w:val="00000A"/>
          <w:kern w:val="0"/>
          <w:sz w:val="28"/>
          <w:szCs w:val="24"/>
          <w:lang w:val="ru-RU" w:eastAsia="en-US" w:bidi="ar-SA"/>
        </w:rPr>
      </w:pPr>
      <w:r>
        <w:rPr>
          <w:rFonts w:eastAsia="Calibri" w:cs="Times New Roman" w:ascii="Liberation Serif" w:hAnsi="Liberation Serif"/>
          <w:i/>
          <w:iCs/>
          <w:color w:val="00000A"/>
          <w:kern w:val="0"/>
          <w:sz w:val="28"/>
          <w:szCs w:val="24"/>
          <w:lang w:val="ru-RU" w:eastAsia="en-US" w:bidi="ar-SA"/>
        </w:rPr>
      </w:r>
      <w:r>
        <w:br w:type="page"/>
      </w:r>
    </w:p>
    <w:p>
      <w:pPr>
        <w:pStyle w:val="Normal"/>
        <w:spacing w:lineRule="auto" w:line="360" w:before="0" w:after="240"/>
        <w:jc w:val="center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b/>
          <w:color w:val="00000A"/>
          <w:sz w:val="28"/>
          <w:szCs w:val="28"/>
        </w:rPr>
        <w:t>АННОТАЦИЯ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8"/>
          <w:szCs w:val="28"/>
        </w:rPr>
        <w:t>В документе приведены сведения, необходимые пользователю для работы с системой автоматизации процессов взаимодействия Перевозчиков с заявками.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bookmarkStart w:id="3" w:name="_Hlk34232372"/>
      <w:r>
        <w:rPr>
          <w:rFonts w:ascii="Liberation Serif" w:hAnsi="Liberation Serif"/>
          <w:color w:val="00000A"/>
          <w:sz w:val="28"/>
          <w:szCs w:val="28"/>
        </w:rPr>
        <w:t>Перечислены назначения и условия применения, описана подготовка к работе. Приводится описание операций, а также аварийные ситуации.</w:t>
      </w:r>
      <w:bookmarkEnd w:id="3"/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>Настоящий документ пересматривается на регулярной основе. Содержание данного документа может быть изменено без предварительного уведомления пользователей с последующим размещением на соответствующей странице сайта.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>Правообладатель</w:t>
      </w:r>
      <w:r>
        <w:rPr>
          <w:rFonts w:eastAsia="Calibri" w:cs="Times New Roman" w:ascii="Liberation Serif" w:hAnsi="Liberation Serif"/>
          <w:color w:val="00000A"/>
          <w:kern w:val="0"/>
          <w:sz w:val="28"/>
          <w:szCs w:val="28"/>
          <w:lang w:val="ru-RU" w:eastAsia="en-US" w:bidi="ar-SA"/>
        </w:rPr>
        <w:t>:</w:t>
      </w:r>
      <w:r>
        <w:rPr>
          <w:rFonts w:eastAsia="Calibri" w:cs="Times New Roman" w:ascii="Liberation Serif" w:hAnsi="Liberation Serif"/>
          <w:b w:val="false"/>
          <w:bCs w:val="false"/>
          <w:i w:val="false"/>
          <w:caps w:val="false"/>
          <w:smallCaps w:val="false"/>
          <w:color w:val="00000A"/>
          <w:spacing w:val="0"/>
          <w:kern w:val="0"/>
          <w:sz w:val="28"/>
          <w:szCs w:val="28"/>
          <w:lang w:val="ru-RU" w:eastAsia="en-US" w:bidi="ar-SA"/>
        </w:rPr>
        <w:t>О</w:t>
      </w:r>
      <w:r>
        <w:rPr>
          <w:rFonts w:eastAsia="Calibri" w:cs="Times New Roman" w:ascii="Liberation Serif" w:hAnsi="Liberation Serif"/>
          <w:b w:val="false"/>
          <w:i w:val="false"/>
          <w:caps w:val="false"/>
          <w:smallCaps w:val="false"/>
          <w:color w:val="00000A"/>
          <w:spacing w:val="0"/>
          <w:kern w:val="0"/>
          <w:sz w:val="28"/>
          <w:szCs w:val="28"/>
          <w:lang w:val="ru-RU" w:eastAsia="en-US" w:bidi="ar-SA"/>
        </w:rPr>
        <w:t xml:space="preserve">ОО "МАКСИМ.ПЛАТФОРМА" </w:t>
      </w:r>
      <w:r>
        <w:rPr>
          <w:rFonts w:eastAsia="Calibri" w:cs="Times New Roman" w:ascii="Liberation Serif" w:hAnsi="Liberation Serif"/>
          <w:b w:val="false"/>
          <w:bCs w:val="false"/>
          <w:i w:val="false"/>
          <w:caps w:val="false"/>
          <w:smallCaps w:val="false"/>
          <w:color w:val="00000A"/>
          <w:spacing w:val="0"/>
          <w:kern w:val="0"/>
          <w:sz w:val="28"/>
          <w:szCs w:val="28"/>
          <w:lang w:val="ru-RU" w:eastAsia="en-US" w:bidi="ar-SA"/>
        </w:rPr>
        <w:t>(ИНН 4501226750)</w:t>
      </w:r>
      <w:r>
        <w:rPr>
          <w:rFonts w:eastAsia="Calibri" w:cs="Times New Roman" w:ascii="Liberation Serif" w:hAnsi="Liberation Serif"/>
          <w:color w:val="00000A"/>
          <w:kern w:val="0"/>
          <w:sz w:val="28"/>
          <w:szCs w:val="28"/>
          <w:lang w:val="ru-RU" w:eastAsia="en-US" w:bidi="ar-SA"/>
        </w:rPr>
        <w:t>.</w:t>
      </w:r>
      <w:bookmarkStart w:id="4" w:name="_Hlk34232937"/>
      <w:bookmarkEnd w:id="4"/>
    </w:p>
    <w:p>
      <w:pPr>
        <w:pStyle w:val="Normal"/>
        <w:spacing w:lineRule="auto" w:line="360" w:before="0" w:after="0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</w:r>
      <w:r>
        <w:br w:type="page"/>
      </w:r>
    </w:p>
    <w:p>
      <w:pPr>
        <w:pStyle w:val="Normal"/>
        <w:spacing w:lineRule="auto" w:line="360" w:before="0" w:after="240"/>
        <w:jc w:val="center"/>
        <w:rPr>
          <w:rFonts w:ascii="Times New Roman" w:hAnsi="Times New Roman"/>
          <w:b/>
          <w:b/>
          <w:color w:val="00000A"/>
          <w:sz w:val="28"/>
          <w:szCs w:val="28"/>
        </w:rPr>
      </w:pPr>
      <w:bookmarkStart w:id="5" w:name="_Hlk34232445"/>
      <w:bookmarkEnd w:id="5"/>
      <w:r>
        <w:rPr>
          <w:rFonts w:ascii="Liberation Serif" w:hAnsi="Liberation Serif"/>
          <w:b/>
          <w:color w:val="00000A"/>
          <w:sz w:val="28"/>
          <w:szCs w:val="28"/>
        </w:rPr>
        <w:t>СОДЕРЖАНИЕ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Введение</w:t>
        <w:tab/>
        <w:t>4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 xml:space="preserve">1 </w:t>
      </w:r>
      <w:bookmarkStart w:id="6" w:name="__DdeLink__19777_618408524"/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Назначение и условия применения</w:t>
        <w:tab/>
        <w:t>5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2 Подготовка к работе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283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2.1 Состав и содержание дистрибутивного носителя данных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283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2.2 Порядок загрузки данных и программ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284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2.3 Порядок проверки работоспособности</w:t>
        <w:tab/>
        <w:t>8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3 Описание операций</w:t>
        <w:tab/>
        <w:t>9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284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3.1 Функциональные характеристики</w:t>
        <w:tab/>
        <w:t>9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284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3.2 Выполнение программы</w:t>
        <w:tab/>
        <w:t>10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709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3.2.1 Назначение заказа</w:t>
        <w:tab/>
        <w:t>10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709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3.2.2 Карта</w:t>
        <w:tab/>
        <w:t>12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709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3.2.3 Чаты</w:t>
        <w:tab/>
        <w:t>13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709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3.2.4 Личный кабинет</w:t>
        <w:tab/>
        <w:t>14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4 Аварийные ситуации</w:t>
      </w:r>
      <w:bookmarkEnd w:id="6"/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ab/>
        <w:t>17</w:t>
      </w:r>
    </w:p>
    <w:p>
      <w:pPr>
        <w:pStyle w:val="Normal"/>
        <w:spacing w:lineRule="auto" w:line="240" w:before="0" w:after="0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</w:r>
      <w:r>
        <w:br w:type="page"/>
      </w:r>
    </w:p>
    <w:p>
      <w:pPr>
        <w:pStyle w:val="Normal"/>
        <w:spacing w:lineRule="auto" w:line="360" w:before="0" w:after="240"/>
        <w:jc w:val="center"/>
        <w:rPr>
          <w:rFonts w:ascii="Liberation Serif" w:hAnsi="Liberation Serif"/>
          <w:color w:val="00000A"/>
          <w:sz w:val="24"/>
          <w:szCs w:val="24"/>
        </w:rPr>
      </w:pPr>
      <w:bookmarkStart w:id="7" w:name="_Hlk342356271"/>
      <w:bookmarkEnd w:id="7"/>
      <w:r>
        <w:rPr>
          <w:rFonts w:ascii="Liberation Serif" w:hAnsi="Liberation Serif"/>
          <w:b/>
          <w:color w:val="00000A"/>
          <w:sz w:val="28"/>
          <w:szCs w:val="28"/>
        </w:rPr>
        <w:t>ВВЕДЕНИЕ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  <w:t>Требования настоящего документа применяются при:</w:t>
      </w:r>
    </w:p>
    <w:p>
      <w:pPr>
        <w:pStyle w:val="Normal"/>
        <w:numPr>
          <w:ilvl w:val="0"/>
          <w:numId w:val="8"/>
        </w:numPr>
        <w:spacing w:lineRule="auto" w:line="360" w:before="0" w:after="0"/>
        <w:ind w:left="0" w:firstLine="850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  <w:t>предварительных комплексных испытаниях;</w:t>
      </w:r>
    </w:p>
    <w:p>
      <w:pPr>
        <w:pStyle w:val="Normal"/>
        <w:numPr>
          <w:ilvl w:val="0"/>
          <w:numId w:val="9"/>
        </w:numPr>
        <w:spacing w:lineRule="auto" w:line="360" w:before="0" w:after="0"/>
        <w:ind w:left="0" w:firstLine="850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  <w:t>опытной эксплуатации;</w:t>
      </w:r>
    </w:p>
    <w:p>
      <w:pPr>
        <w:pStyle w:val="Normal"/>
        <w:numPr>
          <w:ilvl w:val="0"/>
          <w:numId w:val="10"/>
        </w:numPr>
        <w:spacing w:lineRule="auto" w:line="360" w:before="0" w:after="0"/>
        <w:ind w:left="0" w:firstLine="850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  <w:t>приемочных испытаниях;</w:t>
      </w:r>
    </w:p>
    <w:p>
      <w:pPr>
        <w:pStyle w:val="Normal"/>
        <w:numPr>
          <w:ilvl w:val="0"/>
          <w:numId w:val="11"/>
        </w:numPr>
        <w:spacing w:lineRule="auto" w:line="360" w:before="0" w:after="0"/>
        <w:ind w:left="0" w:firstLine="850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  <w:t>промышленной эксплуатации.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  <w:t>Функциональным назначением программы является просмотр Пользователями (Партнерами) информации (актуальные сведения о существующей потребности в услуге по перевозке пассажиров и багажа, услуге по перевозке грузов, доставке товаров, погрузочно-разгрузочных работах) о заказах, принятых в систему, сопровождение и изменение данных заказов, актуализацию сведений о Пользователе, а также иные взаимодействия с другими Пользователями и технической поддержкой посредством приложения, установленного на мобильные телефоны, коммуникаторы и прочие мобильные устройства, подключенные к сети Интернет.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8"/>
        </w:rPr>
        <w:t xml:space="preserve">Программа должна эксплуатироваться Пользователями, которым доступ был предоставлен после регистрации в приложении. 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 xml:space="preserve">Конечный пользователь программы должен обладать практическими навыками работы с выбранным им для использования типом ЭВМ. </w:t>
      </w:r>
      <w:bookmarkStart w:id="8" w:name="_Hlk34235765"/>
      <w:bookmarkEnd w:id="8"/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  <w:r>
        <w:br w:type="page"/>
      </w:r>
    </w:p>
    <w:p>
      <w:pPr>
        <w:pStyle w:val="Normal"/>
        <w:spacing w:lineRule="auto" w:line="360" w:before="0" w:after="240"/>
        <w:jc w:val="center"/>
        <w:rPr>
          <w:rFonts w:ascii="Liberation Serif" w:hAnsi="Liberation Serif"/>
        </w:rPr>
      </w:pPr>
      <w:bookmarkStart w:id="9" w:name="_Hlk342324451"/>
      <w:bookmarkEnd w:id="9"/>
      <w:r>
        <w:rPr>
          <w:rFonts w:ascii="Liberation Serif" w:hAnsi="Liberation Serif"/>
          <w:b/>
          <w:sz w:val="28"/>
          <w:szCs w:val="28"/>
        </w:rPr>
        <w:t>1 НАЗНАЧЕНИЕ И УСЛОВИЯ ПРИМЕНЕНИЯ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t>TAXSEE Driver для iOS предназначен для автоматизации процессов управления работой компании, оказывающей услуги в сфере транспорта.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Тип ЭВМ пользователя: мобильный телефон или планшетный ПК на базе ОС iOS 9.0 и новее. Совместимо со следующими техническими устройствами: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1) </w:t>
      </w:r>
      <w:r>
        <w:rPr>
          <w:rFonts w:ascii="Liberation Serif" w:hAnsi="Liberation Serif"/>
          <w:sz w:val="28"/>
          <w:szCs w:val="28"/>
          <w:lang w:val="en-US"/>
        </w:rPr>
        <w:t>iPhone</w:t>
      </w:r>
      <w:r>
        <w:rPr>
          <w:rFonts w:ascii="Liberation Serif" w:hAnsi="Liberation Serif"/>
          <w:sz w:val="28"/>
          <w:szCs w:val="28"/>
        </w:rPr>
        <w:t xml:space="preserve">; 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2) </w:t>
      </w:r>
      <w:r>
        <w:rPr>
          <w:rFonts w:ascii="Liberation Serif" w:hAnsi="Liberation Serif"/>
          <w:sz w:val="28"/>
          <w:szCs w:val="28"/>
          <w:lang w:val="en-US"/>
        </w:rPr>
        <w:t>iPad</w:t>
      </w:r>
      <w:r>
        <w:rPr>
          <w:rFonts w:ascii="Liberation Serif" w:hAnsi="Liberation Serif"/>
          <w:sz w:val="28"/>
          <w:szCs w:val="28"/>
        </w:rPr>
        <w:t>;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3) </w:t>
      </w:r>
      <w:r>
        <w:rPr>
          <w:rFonts w:ascii="Liberation Serif" w:hAnsi="Liberation Serif"/>
          <w:sz w:val="28"/>
          <w:szCs w:val="28"/>
          <w:lang w:val="en-US"/>
        </w:rPr>
        <w:t>iPod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  <w:lang w:val="en-US"/>
        </w:rPr>
        <w:t>touch</w:t>
      </w:r>
      <w:r>
        <w:rPr>
          <w:rFonts w:ascii="Liberation Serif" w:hAnsi="Liberation Serif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Для полного использования программы необходима регистрация пользователя (логин и пароль).</w:t>
      </w:r>
      <w:bookmarkStart w:id="10" w:name="_Hlk34233009"/>
      <w:bookmarkEnd w:id="10"/>
    </w:p>
    <w:p>
      <w:pPr>
        <w:pStyle w:val="Normal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  <w:r>
        <w:br w:type="page"/>
      </w:r>
    </w:p>
    <w:p>
      <w:pPr>
        <w:pStyle w:val="Normal"/>
        <w:spacing w:lineRule="auto" w:line="360" w:before="0" w:after="240"/>
        <w:jc w:val="center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b/>
          <w:color w:val="00000A"/>
          <w:sz w:val="28"/>
          <w:szCs w:val="28"/>
        </w:rPr>
        <w:t>2 ПОДГОТОВКА К РАБОТЕ</w:t>
      </w:r>
    </w:p>
    <w:p>
      <w:pPr>
        <w:pStyle w:val="Normal"/>
        <w:spacing w:lineRule="auto" w:line="360" w:before="0" w:after="244"/>
        <w:ind w:firstLine="709"/>
        <w:jc w:val="both"/>
        <w:rPr>
          <w:rFonts w:ascii="Liberation Serif" w:hAnsi="Liberation Serif"/>
          <w:b/>
          <w:b/>
          <w:bCs/>
          <w:color w:val="00000A"/>
          <w:sz w:val="24"/>
          <w:szCs w:val="24"/>
        </w:rPr>
      </w:pPr>
      <w:r>
        <w:rPr>
          <w:rFonts w:ascii="Liberation Serif" w:hAnsi="Liberation Serif"/>
          <w:b/>
          <w:bCs/>
          <w:color w:val="00000A"/>
          <w:sz w:val="28"/>
          <w:szCs w:val="24"/>
        </w:rPr>
        <w:t>2.1 Состав и содержание дистрибутивного носителя данных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 xml:space="preserve">Доступ к </w:t>
      </w:r>
      <w:r>
        <w:rPr>
          <w:rFonts w:ascii="Liberation Serif" w:hAnsi="Liberation Serif"/>
          <w:sz w:val="28"/>
          <w:szCs w:val="28"/>
        </w:rPr>
        <w:t>TAXSEE Driver для iOS</w:t>
      </w:r>
      <w:r>
        <w:rPr>
          <w:rFonts w:ascii="Liberation Serif" w:hAnsi="Liberation Serif"/>
          <w:color w:val="00000A"/>
          <w:sz w:val="28"/>
          <w:szCs w:val="28"/>
        </w:rPr>
        <w:t xml:space="preserve"> предоставляется по прямой ссылке на </w:t>
      </w:r>
      <w:r>
        <w:rPr>
          <w:rFonts w:ascii="Liberation Serif" w:hAnsi="Liberation Serif"/>
          <w:color w:val="00000A"/>
          <w:sz w:val="28"/>
          <w:szCs w:val="28"/>
          <w:lang w:val="en-US"/>
        </w:rPr>
        <w:t>AppStore</w:t>
      </w:r>
      <w:r>
        <w:rPr>
          <w:rFonts w:ascii="Liberation Serif" w:hAnsi="Liberation Serif"/>
          <w:color w:val="00000A"/>
          <w:sz w:val="28"/>
          <w:szCs w:val="28"/>
        </w:rPr>
        <w:t>.</w:t>
      </w:r>
    </w:p>
    <w:p>
      <w:pPr>
        <w:pStyle w:val="Normal"/>
        <w:spacing w:lineRule="auto" w:line="360" w:before="244" w:after="244"/>
        <w:ind w:firstLine="709"/>
        <w:jc w:val="both"/>
        <w:rPr>
          <w:rFonts w:ascii="Liberation Serif" w:hAnsi="Liberation Serif"/>
          <w:b/>
          <w:b/>
          <w:bCs/>
          <w:color w:val="00000A"/>
          <w:sz w:val="28"/>
          <w:szCs w:val="28"/>
        </w:rPr>
      </w:pPr>
      <w:r>
        <w:rPr>
          <w:rFonts w:ascii="Liberation Serif" w:hAnsi="Liberation Serif"/>
          <w:b/>
          <w:bCs/>
          <w:color w:val="00000A"/>
          <w:sz w:val="28"/>
          <w:szCs w:val="28"/>
        </w:rPr>
        <w:t>2.2 Порядок загрузки данных и программ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>Для загрузки программы при наличии ссылки на Интернет-ресурс необходимо: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 xml:space="preserve">1) Открыть страницу с приложением в </w:t>
      </w:r>
      <w:r>
        <w:rPr>
          <w:rFonts w:ascii="Liberation Serif" w:hAnsi="Liberation Serif"/>
          <w:color w:val="00000A"/>
          <w:sz w:val="28"/>
          <w:szCs w:val="28"/>
          <w:lang w:val="en-US"/>
        </w:rPr>
        <w:t>AppStore</w:t>
      </w:r>
      <w:r>
        <w:rPr>
          <w:rFonts w:ascii="Liberation Serif" w:hAnsi="Liberation Serif"/>
          <w:color w:val="00000A"/>
          <w:sz w:val="28"/>
          <w:szCs w:val="28"/>
        </w:rPr>
        <w:t xml:space="preserve"> (ссылка на Интернет-ресурс: </w:t>
      </w:r>
      <w:hyperlink r:id="rId2">
        <w:r>
          <w:rPr>
            <w:rFonts w:ascii="Liberation Serif" w:hAnsi="Liberation Serif"/>
            <w:sz w:val="28"/>
            <w:szCs w:val="28"/>
          </w:rPr>
          <w:t>https://apps.apple.com/ru/app/apple-store/id724279766</w:t>
        </w:r>
      </w:hyperlink>
      <w:r>
        <w:rPr>
          <w:rFonts w:ascii="Liberation Serif" w:hAnsi="Liberation Serif"/>
          <w:color w:val="00000A"/>
          <w:sz w:val="28"/>
          <w:szCs w:val="28"/>
        </w:rPr>
        <w:t>);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>2)  Установить приложение на устройство, нажав на кнопку «Загрузить» (рисунок 1).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Liberation Serif" w:hAnsi="Liberation Serif"/>
          <w:color w:val="00000A"/>
          <w:sz w:val="28"/>
          <w:szCs w:val="28"/>
        </w:rPr>
      </w:pPr>
      <w:r>
        <w:rPr/>
        <w:drawing>
          <wp:inline distT="0" distB="0" distL="0" distR="0">
            <wp:extent cx="2219325" cy="43148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0091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>Рисунок 1 – Установка приложения на устройство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>Для загрузки программы без прямой ссылки на Интернет-ресурс необходимо: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 xml:space="preserve">1) Перейти в </w:t>
      </w:r>
      <w:r>
        <w:rPr>
          <w:rFonts w:ascii="Liberation Serif" w:hAnsi="Liberation Serif"/>
          <w:color w:val="00000A"/>
          <w:sz w:val="28"/>
          <w:szCs w:val="28"/>
          <w:lang w:val="en-US"/>
        </w:rPr>
        <w:t>AppStore</w:t>
      </w:r>
      <w:r>
        <w:rPr>
          <w:rFonts w:ascii="Liberation Serif" w:hAnsi="Liberation Serif"/>
          <w:color w:val="00000A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>2) Ввести в поисковой строке «</w:t>
      </w:r>
      <w:r>
        <w:rPr>
          <w:rFonts w:ascii="Liberation Serif" w:hAnsi="Liberation Serif"/>
          <w:sz w:val="28"/>
          <w:szCs w:val="28"/>
        </w:rPr>
        <w:t>TAXSEE Driver» (рисунок 2);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3) </w:t>
      </w:r>
      <w:r>
        <w:rPr>
          <w:rFonts w:ascii="Liberation Serif" w:hAnsi="Liberation Serif"/>
          <w:color w:val="00000A"/>
          <w:sz w:val="28"/>
          <w:szCs w:val="28"/>
        </w:rPr>
        <w:t>Установить приложение на устройство, нажав на кнопку «Загрузить».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Liberation Serif" w:hAnsi="Liberation Serif"/>
          <w:color w:val="00000A"/>
          <w:sz w:val="28"/>
          <w:szCs w:val="28"/>
        </w:rPr>
      </w:pPr>
      <w:r>
        <w:rPr/>
        <w:drawing>
          <wp:inline distT="0" distB="0" distL="0" distR="0">
            <wp:extent cx="2933700" cy="597217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596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>Рисунок 2 – Запрос в поисковую строку</w:t>
      </w:r>
    </w:p>
    <w:p>
      <w:pPr>
        <w:pStyle w:val="Normal"/>
        <w:keepNext w:val="true"/>
        <w:keepLines/>
        <w:spacing w:lineRule="auto" w:line="360" w:before="244" w:after="244"/>
        <w:ind w:left="709" w:hanging="0"/>
        <w:jc w:val="both"/>
        <w:rPr>
          <w:rFonts w:ascii="Liberation Serif" w:hAnsi="Liberation Serif"/>
          <w:b/>
          <w:b/>
          <w:bCs/>
          <w:color w:val="00000A"/>
          <w:sz w:val="28"/>
          <w:szCs w:val="28"/>
        </w:rPr>
      </w:pPr>
      <w:r>
        <w:rPr>
          <w:rFonts w:ascii="Liberation Serif" w:hAnsi="Liberation Serif"/>
          <w:b/>
          <w:bCs/>
          <w:color w:val="00000A"/>
          <w:sz w:val="28"/>
          <w:szCs w:val="28"/>
        </w:rPr>
        <w:t>2.3 Порядок проверки работоспособности</w:t>
      </w:r>
    </w:p>
    <w:p>
      <w:pPr>
        <w:pStyle w:val="Normal"/>
        <w:keepNext w:val="true"/>
        <w:keepLines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 xml:space="preserve">Для проверки доступности </w:t>
      </w:r>
      <w:r>
        <w:rPr>
          <w:rFonts w:ascii="Liberation Serif" w:hAnsi="Liberation Serif"/>
          <w:sz w:val="28"/>
          <w:szCs w:val="28"/>
        </w:rPr>
        <w:t>TAXSEE Driver для iOS</w:t>
      </w:r>
      <w:r>
        <w:rPr>
          <w:rFonts w:ascii="Liberation Serif" w:hAnsi="Liberation Serif"/>
          <w:color w:val="00000A"/>
          <w:sz w:val="28"/>
          <w:szCs w:val="28"/>
        </w:rPr>
        <w:t xml:space="preserve"> с устройства пользователя необходимо выполнить следующие действия:</w:t>
      </w:r>
    </w:p>
    <w:p>
      <w:pPr>
        <w:pStyle w:val="ListParagraph"/>
        <w:keepNext w:val="true"/>
        <w:keepLines/>
        <w:numPr>
          <w:ilvl w:val="0"/>
          <w:numId w:val="1"/>
        </w:numPr>
        <w:spacing w:lineRule="auto" w:line="360" w:before="0" w:after="0"/>
        <w:contextualSpacing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 xml:space="preserve">Открыть приложение </w:t>
      </w:r>
      <w:r>
        <w:rPr>
          <w:rFonts w:ascii="Times New Roman" w:hAnsi="Times New Roman"/>
          <w:sz w:val="28"/>
          <w:szCs w:val="28"/>
        </w:rPr>
        <w:t>TAXSEE Driver для iOS</w:t>
      </w:r>
      <w:r>
        <w:rPr>
          <w:rFonts w:ascii="Times New Roman" w:hAnsi="Times New Roman"/>
          <w:color w:val="00000A"/>
          <w:sz w:val="28"/>
          <w:szCs w:val="28"/>
        </w:rPr>
        <w:t xml:space="preserve">; </w:t>
      </w:r>
    </w:p>
    <w:p>
      <w:pPr>
        <w:pStyle w:val="ListParagraph"/>
        <w:keepNext w:val="true"/>
        <w:keepLines/>
        <w:numPr>
          <w:ilvl w:val="0"/>
          <w:numId w:val="1"/>
        </w:numPr>
        <w:spacing w:lineRule="auto" w:line="360" w:before="0" w:after="0"/>
        <w:ind w:left="0" w:firstLine="709"/>
        <w:contextualSpacing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 xml:space="preserve">В форме аутентификации ввести пользовательский логин и пароль </w:t>
      </w:r>
      <w:r>
        <w:rPr>
          <w:rFonts w:ascii="Liberation Serif" w:hAnsi="Liberation Serif"/>
          <w:sz w:val="28"/>
          <w:szCs w:val="28"/>
        </w:rPr>
        <w:t>(рисунок 3)</w:t>
      </w:r>
      <w:r>
        <w:rPr>
          <w:rFonts w:ascii="Times New Roman" w:hAnsi="Times New Roman"/>
          <w:color w:val="00000A"/>
          <w:sz w:val="28"/>
          <w:szCs w:val="28"/>
        </w:rPr>
        <w:t>. Нажать кнопку «Войти»;</w:t>
      </w:r>
    </w:p>
    <w:p>
      <w:pPr>
        <w:pStyle w:val="ListParagraph"/>
        <w:keepNext w:val="true"/>
        <w:keepLines/>
        <w:numPr>
          <w:ilvl w:val="0"/>
          <w:numId w:val="1"/>
        </w:numPr>
        <w:spacing w:lineRule="auto" w:line="360" w:before="0" w:after="0"/>
        <w:ind w:left="0" w:firstLine="709"/>
        <w:contextualSpacing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 xml:space="preserve">Убедиться, что в окне открылся </w:t>
      </w:r>
      <w:r>
        <w:rPr>
          <w:rFonts w:ascii="Liberation Serif" w:hAnsi="Liberation Serif"/>
          <w:sz w:val="28"/>
          <w:szCs w:val="28"/>
        </w:rPr>
        <w:t>TAXSEE Driver для iOS</w:t>
      </w:r>
      <w:r>
        <w:rPr>
          <w:rFonts w:ascii="Times New Roman" w:hAnsi="Times New Roman"/>
          <w:color w:val="00000A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Для пользователей, у которых отсутствует комбинация логин/пароль, необходимо пройти регистрацию путем нажатия кнопки «Регистрация». После прохождения регистрации на указанный телефонный номер будет отправлены данные для авторизации в приложении (логин/пароль).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При возникновении затруднений или ошибок, следует обратиться в службу поддержки.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color w:val="00000A"/>
          <w:sz w:val="28"/>
          <w:szCs w:val="28"/>
        </w:rPr>
      </w:pPr>
      <w:r>
        <w:rPr/>
        <w:drawing>
          <wp:inline distT="0" distB="0" distL="0" distR="0">
            <wp:extent cx="2524125" cy="4333875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326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 xml:space="preserve">Рисунок 3 – форма аутентификации </w:t>
      </w:r>
      <w:r>
        <w:rPr>
          <w:rFonts w:ascii="Liberation Serif" w:hAnsi="Liberation Serif"/>
          <w:sz w:val="28"/>
          <w:szCs w:val="28"/>
        </w:rPr>
        <w:t>TAXSEE Driver для iOS</w:t>
      </w:r>
      <w:bookmarkStart w:id="11" w:name="_Hlk34233026"/>
      <w:bookmarkEnd w:id="11"/>
    </w:p>
    <w:p>
      <w:pPr>
        <w:pStyle w:val="Normal"/>
        <w:spacing w:lineRule="auto" w:line="360" w:before="0" w:after="240"/>
        <w:jc w:val="center"/>
        <w:rPr>
          <w:rFonts w:ascii="Liberation Serif" w:hAnsi="Liberation Serif"/>
        </w:rPr>
      </w:pPr>
      <w:r>
        <w:rPr>
          <w:rFonts w:ascii="Liberation Serif" w:hAnsi="Liberation Serif"/>
          <w:b/>
          <w:sz w:val="28"/>
          <w:szCs w:val="28"/>
        </w:rPr>
        <w:t>3 ОПИСАНИЕ ОПЕРАЦИЙ</w:t>
      </w:r>
    </w:p>
    <w:p>
      <w:pPr>
        <w:pStyle w:val="Normal"/>
        <w:spacing w:lineRule="auto" w:line="360" w:before="0" w:after="238"/>
        <w:ind w:firstLine="709"/>
        <w:jc w:val="both"/>
        <w:rPr>
          <w:rFonts w:ascii="Liberation Serif" w:hAnsi="Liberation Serif"/>
          <w:b/>
          <w:b/>
          <w:bCs/>
        </w:rPr>
      </w:pPr>
      <w:r>
        <w:rPr>
          <w:rFonts w:ascii="Liberation Serif" w:hAnsi="Liberation Serif"/>
          <w:b/>
          <w:bCs/>
          <w:sz w:val="28"/>
          <w:szCs w:val="28"/>
        </w:rPr>
        <w:t>3.1 Функциональные характеристики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t>Программа обеспечивает возможность выполнения перечисленных ниже функций: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774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просмотра карты с возможностью построения маршрута;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774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просмотра списка заказов с возможностью разделения на категории и зоны: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ближайшие;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межгород;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пригород;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буксировка;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грузчик;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запуск двигателя;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корпоративный;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личный водитель;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эконом;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неоформленные;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все;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мои сервисы;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текущие;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предварительные;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мои предварительные;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мои завершенные;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межгород;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пригород и тд.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запроса заказов для выполнения;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просмотра сервисных сообщений;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просмотра доски объявлений;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общения в общем чате Перевозчиков;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просмотра чата по дорожной ситуации;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просмотра предложений партнеров для Перевозчиков;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автоназначения заказов;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851" w:leader="none"/>
        </w:tabs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доступа в личный кабинет Перевозчика;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редактирования уведомлений о заказах;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пополнения счета;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перевода средств с карты на счет Перевозчика;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перевода средств между Перевозчиками одного сервиса по логину;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просмотра списка сервисов, подключенных к приложению;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поддержки пользователей: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обучение работе с приложением;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база знаний;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ссылка на форум разработчиков;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обратная связь.</w:t>
      </w:r>
    </w:p>
    <w:p>
      <w:pPr>
        <w:pStyle w:val="Normal"/>
        <w:spacing w:lineRule="auto" w:line="360" w:before="238" w:after="238"/>
        <w:ind w:firstLine="709"/>
        <w:jc w:val="both"/>
        <w:rPr>
          <w:rFonts w:ascii="Liberation Serif" w:hAnsi="Liberation Serif"/>
          <w:b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3.2 Выполнение программы</w:t>
      </w:r>
    </w:p>
    <w:p>
      <w:pPr>
        <w:pStyle w:val="Normal"/>
        <w:spacing w:lineRule="auto" w:line="360" w:before="0" w:after="24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3.2.1 Назначение заказа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выбора заказа необходимо перейти в раздел «Заказы» (рисунок 4) и выбрать интересующую категорию. Цифры возле категории обозначают количество заказов, доступных в данной категории (рисунок 5).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выбора интересующего заказа необходимо нажать кнопку «Запросить» для подтверждения готовности принять заказ (рисунок 6).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Функция автоназначения позволяет программе самостоятельно выбирать заказы для перевозчика.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Информацию о выполняемом заказе можно посмотреть в разделе «Активный заказ».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3714750" cy="6324600"/>
            <wp:effectExtent l="0" t="0" r="0" b="0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4016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Рисунок 4 – Раздел «Заказы»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/>
      </w:pPr>
      <w:r>
        <w:rPr/>
        <w:drawing>
          <wp:inline distT="0" distB="0" distL="0" distR="0">
            <wp:extent cx="4562475" cy="752475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Рисунок 5 – Количество заказов в категории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/>
        <w:drawing>
          <wp:inline distT="0" distB="0" distL="0" distR="0">
            <wp:extent cx="5210175" cy="1514475"/>
            <wp:effectExtent l="0" t="0" r="0" b="0"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83575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Рисунок 6 – Кнопка «Запросить»</w:t>
      </w:r>
    </w:p>
    <w:p>
      <w:pPr>
        <w:pStyle w:val="Normal"/>
        <w:spacing w:lineRule="auto" w:line="360" w:before="160" w:after="16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3.2.2 Карта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«Карта» включает в себя возможность посмотреть текущее местоположение Перевозчика и актуальные заказы на карте для оценки расстояния (рисунок 7).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/>
      </w:pPr>
      <w:r>
        <w:rPr/>
        <w:drawing>
          <wp:inline distT="0" distB="0" distL="0" distR="0">
            <wp:extent cx="2952750" cy="5029200"/>
            <wp:effectExtent l="0" t="0" r="0" b="0"/>
            <wp:docPr id="7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384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Рисунок 7 – Раздел «Карта»</w:t>
      </w:r>
    </w:p>
    <w:p>
      <w:pPr>
        <w:pStyle w:val="Normal"/>
        <w:spacing w:lineRule="auto" w:line="360" w:before="160" w:after="16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3.2.3 Чаты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«Чаты» позволяет обмениваться сообщениями с Перевозчиками в сети. Сообщения делятся на категории «Общие разговоры», «Дорожная ситуация» и «Барахолка» (рисунок 8).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раздел позволяет просмотреть сервисные сообщения и предложения партнеров, разделенные по категориям (рисунок 9).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3609975" cy="6143625"/>
            <wp:effectExtent l="0" t="0" r="0" b="0"/>
            <wp:docPr id="8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414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Рисунок 8 – Раздел «Чат»</w:t>
      </w:r>
    </w:p>
    <w:p>
      <w:pPr>
        <w:pStyle w:val="Normal"/>
        <w:spacing w:lineRule="auto" w:line="360" w:before="0" w:after="0"/>
        <w:ind w:firstLine="709"/>
        <w:jc w:val="center"/>
        <w:rPr/>
      </w:pPr>
      <w:r>
        <w:rPr/>
        <w:drawing>
          <wp:inline distT="0" distB="0" distL="0" distR="0">
            <wp:extent cx="3390900" cy="5753100"/>
            <wp:effectExtent l="0" t="0" r="0" b="0"/>
            <wp:docPr id="9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4679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Рисунок 9 – Категория «Предложения партнеров»</w:t>
      </w:r>
    </w:p>
    <w:p>
      <w:pPr>
        <w:pStyle w:val="Normal"/>
        <w:spacing w:lineRule="auto" w:line="360" w:before="160" w:after="16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3.2.4 Личный кабинет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«Личный кабинет» позволяет посмотреть информацию о себе и изменить текущие настройки (рисунок 10). Перевозчик может включить или выключить отображение уведомлений о заказах из категорий «Междугородние» и «Городские». Возможно пополнение собственного счета Перевозчика, перевод средств между счетами внутри одного сервиса, просмотр сервисов и состояний счета на каждом из них.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Пользователь программного продукта имеет возможность настроить параметры приложения (рисунок 11), а также обратиться в техническую поддержку приложения.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присутствует возможность остановить приложение, после чего пользователь выйдет из своего аккаунта.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/>
      </w:pPr>
      <w:r>
        <w:rPr/>
        <w:drawing>
          <wp:inline distT="0" distB="0" distL="0" distR="0">
            <wp:extent cx="3905250" cy="5048250"/>
            <wp:effectExtent l="0" t="0" r="0" b="0"/>
            <wp:docPr id="10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2725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Рисунок 10 – Раздел «Личный кабинет»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color w:val="00000A"/>
          <w:sz w:val="28"/>
          <w:szCs w:val="28"/>
        </w:rPr>
      </w:pPr>
      <w:r>
        <w:rPr/>
        <w:drawing>
          <wp:inline distT="0" distB="0" distL="0" distR="0">
            <wp:extent cx="3600450" cy="6124575"/>
            <wp:effectExtent l="0" t="0" r="0" b="0"/>
            <wp:docPr id="11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0" t="4096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Рисунок 11 – Параметры программного продукта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Normal"/>
        <w:spacing w:lineRule="auto" w:line="360" w:before="0" w:after="240"/>
        <w:jc w:val="center"/>
        <w:rPr>
          <w:rFonts w:ascii="Liberation Serif" w:hAnsi="Liberation Serif"/>
        </w:rPr>
      </w:pPr>
      <w:r>
        <w:rPr>
          <w:rFonts w:ascii="Liberation Serif" w:hAnsi="Liberation Serif"/>
          <w:b/>
          <w:sz w:val="28"/>
          <w:szCs w:val="28"/>
        </w:rPr>
        <w:t xml:space="preserve">4 </w:t>
      </w:r>
      <w:bookmarkStart w:id="12" w:name="__DdeLink__19262_618408524"/>
      <w:bookmarkEnd w:id="12"/>
      <w:r>
        <w:rPr>
          <w:rFonts w:ascii="Liberation Serif" w:hAnsi="Liberation Serif"/>
          <w:b/>
          <w:sz w:val="28"/>
          <w:szCs w:val="28"/>
        </w:rPr>
        <w:t>АВАРИЙНЫЕ СИТУАЦИИ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t xml:space="preserve">В случае возникновения ошибок при работе с TAXSEE Driver для iOS, не описанных в данном разделе, необходимо обратиться к службе поддержки, выбрав необходимую функцию в разделе «Поддержка» (рисунок 12) или по адресу электронной почты </w:t>
      </w:r>
      <w:r>
        <w:rPr>
          <w:rFonts w:ascii="Liberation Serif" w:hAnsi="Liberation Serif"/>
          <w:sz w:val="28"/>
          <w:szCs w:val="28"/>
          <w:lang w:val="en-US"/>
        </w:rPr>
        <w:t>support</w:t>
      </w:r>
      <w:r>
        <w:rPr>
          <w:rFonts w:ascii="Liberation Serif" w:hAnsi="Liberation Serif"/>
          <w:sz w:val="28"/>
          <w:szCs w:val="28"/>
        </w:rPr>
        <w:t>@</w:t>
      </w:r>
      <w:r>
        <w:rPr>
          <w:rFonts w:ascii="Liberation Serif" w:hAnsi="Liberation Serif"/>
          <w:sz w:val="28"/>
          <w:szCs w:val="28"/>
          <w:lang w:val="en-US"/>
        </w:rPr>
        <w:t>taxsee</w:t>
      </w:r>
      <w:r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  <w:lang w:val="en-US"/>
        </w:rPr>
        <w:t>ru</w:t>
      </w:r>
      <w:r>
        <w:rPr>
          <w:rFonts w:ascii="Liberation Serif" w:hAnsi="Liberation Serif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t>При ошибках в работе аппаратных средств восстановление функции системы возлагается на ОС.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t>При ошибках, связанных с программным обеспечением (ОС и драйверы устройств), восстановление работоспособности возлагается на ОС.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t>При неверных действиях пользователей, неверных форматах или недопустимых значениях входных данных, система выдает пользователю соответствующие сообщения, после чего возвращается в рабочее состояние, предшествовавшее неверной (недопустимой) команде или некорректному вводу данных.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</w:r>
    </w:p>
    <w:p>
      <w:pPr>
        <w:pStyle w:val="Normal"/>
        <w:jc w:val="center"/>
        <w:rPr>
          <w:color w:val="00000A"/>
          <w:sz w:val="24"/>
          <w:szCs w:val="24"/>
        </w:rPr>
      </w:pPr>
      <w:r>
        <w:rPr/>
        <w:drawing>
          <wp:inline distT="0" distB="0" distL="0" distR="0">
            <wp:extent cx="2362200" cy="4038600"/>
            <wp:effectExtent l="0" t="0" r="0" b="0"/>
            <wp:docPr id="1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374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center"/>
        <w:rPr>
          <w:color w:val="00000A"/>
          <w:sz w:val="24"/>
          <w:szCs w:val="24"/>
        </w:rPr>
      </w:pPr>
      <w:bookmarkStart w:id="13" w:name="_Hlk34235116"/>
      <w:r>
        <w:rPr>
          <w:rFonts w:ascii="Times New Roman" w:hAnsi="Times New Roman"/>
          <w:color w:val="00000A"/>
          <w:sz w:val="28"/>
          <w:szCs w:val="28"/>
        </w:rPr>
        <w:t>Рисунок 12 – раздел «Поддержка»</w:t>
      </w:r>
      <w:bookmarkEnd w:id="13"/>
    </w:p>
    <w:sectPr>
      <w:headerReference w:type="default" r:id="rId15"/>
      <w:type w:val="nextPage"/>
      <w:pgSz w:w="11906" w:h="16838"/>
      <w:pgMar w:left="1701" w:right="850" w:header="708" w:top="1134" w:footer="0" w:bottom="113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 CYR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TimesNewRoman">
    <w:charset w:val="01"/>
    <w:family w:val="roman"/>
    <w:pitch w:val="variable"/>
  </w:font>
  <w:font w:name="Times New Roman">
    <w:charset w:val="01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8"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fldChar w:fldCharType="begin"/>
    </w:r>
    <w:r>
      <w:rPr>
        <w:sz w:val="28"/>
        <w:szCs w:val="28"/>
        <w:rFonts w:ascii="Times New Roman" w:hAnsi="Times New Roman"/>
      </w:rPr>
      <w:instrText> PAGE </w:instrText>
    </w:r>
    <w:r>
      <w:rPr>
        <w:sz w:val="28"/>
        <w:szCs w:val="28"/>
        <w:rFonts w:ascii="Times New Roman" w:hAnsi="Times New Roman"/>
      </w:rPr>
      <w:fldChar w:fldCharType="separate"/>
    </w:r>
    <w:r>
      <w:rPr>
        <w:sz w:val="28"/>
        <w:szCs w:val="28"/>
        <w:rFonts w:ascii="Times New Roman" w:hAnsi="Times New Roman"/>
      </w:rPr>
      <w:t>17</w:t>
    </w:r>
    <w:r>
      <w:rPr>
        <w:sz w:val="28"/>
        <w:szCs w:val="28"/>
        <w:rFonts w:ascii="Times New Roman" w:hAnsi="Times New Roman"/>
      </w:rPr>
      <w:fldChar w:fldCharType="end"/>
    </w:r>
  </w:p>
  <w:p>
    <w:pPr>
      <w:pStyle w:val="Style28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785" w:hanging="705"/>
      </w:pPr>
    </w:lvl>
    <w:lvl w:ilvl="2">
      <w:start w:val="0"/>
      <w:numFmt w:val="bullet"/>
      <w:lvlText w:val="•"/>
      <w:lvlJc w:val="left"/>
      <w:pPr>
        <w:tabs>
          <w:tab w:val="num" w:pos="0"/>
        </w:tabs>
        <w:ind w:left="2685" w:hanging="705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8"/>
        <w:szCs w:val="28"/>
      </w:r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8"/>
        <w:szCs w:val="28"/>
      </w:rPr>
    </w:lvl>
  </w:abstractNum>
  <w:abstractNum w:abstractNumId="5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8"/>
        <w:szCs w:val="28"/>
      </w:rPr>
    </w:lvl>
  </w:abstractNum>
  <w:abstractNum w:abstractNumId="6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8"/>
        <w:szCs w:val="28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3"/>
    <w:lvlOverride w:ilvl="0">
      <w:startOverride w:val="1"/>
    </w:lvlOverride>
  </w:num>
  <w:num w:numId="9">
    <w:abstractNumId w:val="3"/>
  </w:num>
  <w:num w:numId="10">
    <w:abstractNumId w:val="3"/>
  </w:num>
  <w:num w:numId="11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false"/>
      <w:bidi w:val="0"/>
      <w:spacing w:lineRule="auto" w:line="259" w:before="0" w:after="16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uiPriority w:val="99"/>
    <w:unhideWhenUsed/>
    <w:rsid w:val="0098276e"/>
    <w:rPr>
      <w:color w:val="0563C1"/>
      <w:u w:val="single"/>
    </w:rPr>
  </w:style>
  <w:style w:type="character" w:styleId="Style15" w:customStyle="1">
    <w:name w:val="Неразрешенное упоминание"/>
    <w:uiPriority w:val="99"/>
    <w:semiHidden/>
    <w:unhideWhenUsed/>
    <w:qFormat/>
    <w:rsid w:val="0098276e"/>
    <w:rPr>
      <w:color w:val="605E5C"/>
      <w:shd w:fill="E1DFDD" w:val="clear"/>
    </w:rPr>
  </w:style>
  <w:style w:type="character" w:styleId="Style16" w:customStyle="1">
    <w:name w:val="Верхний колонтитул Знак"/>
    <w:basedOn w:val="DefaultParagraphFont"/>
    <w:link w:val="a6"/>
    <w:uiPriority w:val="99"/>
    <w:qFormat/>
    <w:rsid w:val="0020343b"/>
    <w:rPr/>
  </w:style>
  <w:style w:type="character" w:styleId="Style17" w:customStyle="1">
    <w:name w:val="Нижний колонтитул Знак"/>
    <w:basedOn w:val="DefaultParagraphFont"/>
    <w:link w:val="a8"/>
    <w:uiPriority w:val="99"/>
    <w:qFormat/>
    <w:rsid w:val="0020343b"/>
    <w:rPr/>
  </w:style>
  <w:style w:type="character" w:styleId="UnresolvedMention">
    <w:name w:val="Unresolved Mention"/>
    <w:qFormat/>
    <w:rPr>
      <w:color w:val="605E5C"/>
      <w:shd w:fill="E1DFDD" w:val="clear"/>
    </w:rPr>
  </w:style>
  <w:style w:type="character" w:styleId="1">
    <w:name w:val="Заголовок 1 Знак"/>
    <w:qFormat/>
    <w:rPr>
      <w:rFonts w:ascii="Times New Roman CYR" w:hAnsi="Times New Roman CYR" w:eastAsia="Times New Roman CYR"/>
      <w:sz w:val="24"/>
      <w:lang w:eastAsia="zh-CN"/>
    </w:rPr>
  </w:style>
  <w:style w:type="character" w:styleId="L">
    <w:name w:val="l"/>
    <w:qFormat/>
    <w:rPr/>
  </w:style>
  <w:style w:type="character" w:styleId="Style18">
    <w:name w:val="Тема примечания Знак"/>
    <w:qFormat/>
    <w:rPr>
      <w:rFonts w:ascii="Arial" w:hAnsi="Arial" w:eastAsia="Arial"/>
      <w:b/>
      <w:bCs/>
      <w:lang w:eastAsia="zh-CN"/>
    </w:rPr>
  </w:style>
  <w:style w:type="character" w:styleId="Style19">
    <w:name w:val="Текст примечания Знак"/>
    <w:qFormat/>
    <w:rPr>
      <w:rFonts w:ascii="Arial" w:hAnsi="Arial" w:eastAsia="Arial"/>
      <w:lang w:eastAsia="zh-CN"/>
    </w:rPr>
  </w:style>
  <w:style w:type="character" w:styleId="11">
    <w:name w:val="Знак примечания1"/>
    <w:qFormat/>
    <w:rPr>
      <w:sz w:val="16"/>
    </w:rPr>
  </w:style>
  <w:style w:type="character" w:styleId="12">
    <w:name w:val="Основной шрифт абзаца1"/>
    <w:qFormat/>
    <w:rPr/>
  </w:style>
  <w:style w:type="character" w:styleId="2">
    <w:name w:val="Основной шрифт абзаца2"/>
    <w:qFormat/>
    <w:rPr/>
  </w:style>
  <w:style w:type="character" w:styleId="Style20">
    <w:name w:val="Основной шрифт абзаца"/>
    <w:qFormat/>
    <w:rPr/>
  </w:style>
  <w:style w:type="character" w:styleId="PlaceholderText">
    <w:name w:val="Placeholder Text"/>
    <w:qFormat/>
    <w:rPr>
      <w:color w:val="808080"/>
    </w:rPr>
  </w:style>
  <w:style w:type="character" w:styleId="Style21">
    <w:name w:val="Текст выноски Знак"/>
    <w:qFormat/>
    <w:rPr>
      <w:rFonts w:ascii="Tahoma" w:hAnsi="Tahoma" w:eastAsia="Tahoma"/>
      <w:sz w:val="16"/>
      <w:szCs w:val="16"/>
    </w:rPr>
  </w:style>
  <w:style w:type="paragraph" w:styleId="Style22">
    <w:name w:val="Заголовок"/>
    <w:basedOn w:val="Normal"/>
    <w:next w:val="Style23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23">
    <w:name w:val="Body Text"/>
    <w:basedOn w:val="Normal"/>
    <w:pPr>
      <w:spacing w:lineRule="auto" w:line="276" w:before="0" w:after="140"/>
    </w:pPr>
    <w:rPr/>
  </w:style>
  <w:style w:type="paragraph" w:styleId="Style24">
    <w:name w:val="List"/>
    <w:basedOn w:val="Style23"/>
    <w:pPr/>
    <w:rPr>
      <w:rFonts w:cs="Lohit Devanagari"/>
    </w:rPr>
  </w:style>
  <w:style w:type="paragraph" w:styleId="Style25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7f2fc9"/>
    <w:pPr>
      <w:spacing w:before="0" w:after="160"/>
      <w:ind w:left="720" w:hanging="0"/>
      <w:contextualSpacing/>
    </w:pPr>
    <w:rPr/>
  </w:style>
  <w:style w:type="paragraph" w:styleId="Style27">
    <w:name w:val="Верхний и нижний колонтитулы"/>
    <w:basedOn w:val="Normal"/>
    <w:qFormat/>
    <w:pPr/>
    <w:rPr/>
  </w:style>
  <w:style w:type="paragraph" w:styleId="Style28">
    <w:name w:val="Header"/>
    <w:basedOn w:val="Normal"/>
    <w:link w:val="a7"/>
    <w:uiPriority w:val="99"/>
    <w:unhideWhenUsed/>
    <w:rsid w:val="0020343b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9">
    <w:name w:val="Footer"/>
    <w:basedOn w:val="Normal"/>
    <w:link w:val="a9"/>
    <w:uiPriority w:val="99"/>
    <w:unhideWhenUsed/>
    <w:rsid w:val="0020343b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Annotationsubject">
    <w:name w:val="annotation subject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b/>
      <w:color w:val="auto"/>
      <w:kern w:val="2"/>
      <w:sz w:val="20"/>
      <w:szCs w:val="24"/>
      <w:lang w:val="ru-RU" w:eastAsia="hi-IN" w:bidi="ar-SA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/>
      <w:lang w:eastAsia="ar-SA"/>
    </w:rPr>
  </w:style>
  <w:style w:type="paragraph" w:styleId="Caption">
    <w:name w:val="caption"/>
    <w:basedOn w:val="Normal"/>
    <w:qFormat/>
    <w:pPr>
      <w:spacing w:before="120" w:after="120"/>
    </w:pPr>
    <w:rPr>
      <w:rFonts w:eastAsia="Arial"/>
      <w:i/>
      <w:iCs/>
      <w:lang w:eastAsia="ar-SA"/>
    </w:rPr>
  </w:style>
  <w:style w:type="paragraph" w:styleId="Indexheading">
    <w:name w:val="index heading"/>
    <w:basedOn w:val="Normal"/>
    <w:qFormat/>
    <w:pPr/>
    <w:rPr>
      <w:rFonts w:eastAsia="Arial"/>
      <w:lang w:eastAsia="ar-SA"/>
    </w:rPr>
  </w:style>
  <w:style w:type="paragraph" w:styleId="Style30">
    <w:name w:val="Обычный (веб)"/>
    <w:basedOn w:val="Normal"/>
    <w:qFormat/>
    <w:pPr>
      <w:spacing w:lineRule="exact" w:line="240" w:before="280" w:after="280"/>
    </w:pPr>
    <w:rPr>
      <w:rFonts w:ascii="Times New Roman" w:hAnsi="Times New Roman" w:eastAsia="Times New Roman"/>
      <w:lang w:eastAsia="ar-SA"/>
    </w:rPr>
  </w:style>
  <w:style w:type="paragraph" w:styleId="Style31">
    <w:name w:val="Тема примечания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b/>
      <w:color w:val="auto"/>
      <w:kern w:val="2"/>
      <w:sz w:val="20"/>
      <w:szCs w:val="24"/>
      <w:lang w:val="ru-RU" w:eastAsia="hi-IN" w:bidi="ar-SA"/>
    </w:rPr>
  </w:style>
  <w:style w:type="paragraph" w:styleId="13">
    <w:name w:val="Текст примечания1"/>
    <w:basedOn w:val="Normal"/>
    <w:qFormat/>
    <w:pPr/>
    <w:rPr>
      <w:sz w:val="20"/>
    </w:rPr>
  </w:style>
  <w:style w:type="paragraph" w:styleId="Style32">
    <w:name w:val="Текст выноски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14">
    <w:name w:val="Указатель1"/>
    <w:basedOn w:val="Normal"/>
    <w:qFormat/>
    <w:pPr/>
    <w:rPr>
      <w:rFonts w:eastAsia="Lohit Hindi"/>
      <w:lang w:eastAsia="ar-SA"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eastAsia="Lohit Hindi"/>
      <w:i/>
      <w:iCs/>
      <w:lang w:eastAsia="ar-SA"/>
    </w:rPr>
  </w:style>
  <w:style w:type="paragraph" w:styleId="21">
    <w:name w:val="Указатель2"/>
    <w:basedOn w:val="Normal"/>
    <w:qFormat/>
    <w:pPr/>
    <w:rPr>
      <w:rFonts w:eastAsia="FreeSans"/>
      <w:lang w:eastAsia="ar-SA"/>
    </w:rPr>
  </w:style>
  <w:style w:type="paragraph" w:styleId="Style33">
    <w:name w:val="Название объекта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16">
    <w:name w:val="Заголовок1"/>
    <w:basedOn w:val="Normal"/>
    <w:qFormat/>
    <w:pPr>
      <w:keepNext w:val="true"/>
      <w:spacing w:before="240" w:after="120"/>
    </w:pPr>
    <w:rPr>
      <w:rFonts w:ascii="Arial" w:hAnsi="Arial" w:eastAsia="Lohit Hindi"/>
      <w:sz w:val="28"/>
      <w:szCs w:val="28"/>
      <w:lang w:eastAsia="ar-SA"/>
    </w:rPr>
  </w:style>
  <w:style w:type="paragraph" w:styleId="BalloonText">
    <w:name w:val="Balloon Text"/>
    <w:basedOn w:val="Normal"/>
    <w:qFormat/>
    <w:pPr>
      <w:spacing w:lineRule="exact" w:line="240" w:before="0" w:after="0"/>
    </w:pPr>
    <w:rPr>
      <w:rFonts w:ascii="Tahoma" w:hAnsi="Tahoma" w:eastAsia="Tahoma"/>
      <w:sz w:val="16"/>
      <w:szCs w:val="16"/>
      <w:lang w:eastAsia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apps.apple.com/ru/app/apple-store/id724279766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header" Target="header1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LibreOffice/6.4.7.2$Linux_X86_64 LibreOffice_project/40$Build-2</Application>
  <Pages>12</Pages>
  <Words>1026</Words>
  <Characters>7069</Characters>
  <CharactersWithSpaces>7936</CharactersWithSpaces>
  <Paragraphs>143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Бобылева Дарья Валерьевна</dc:creator>
  <dc:description/>
  <dc:language>ru-RU</dc:language>
  <cp:lastModifiedBy/>
  <dcterms:modified xsi:type="dcterms:W3CDTF">2025-02-18T14:01:48Z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