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ПОЛЬЗОВАТЕЛЬСКОЕ СОГЛАШЕНИЕ</w:t>
      </w:r>
      <w:r>
        <w:rPr>
          <w:rFonts w:eastAsia="Times New Roman" w:cs="Times New Roman" w:ascii="Times New Roman" w:hAnsi="Times New Roman"/>
          <w:b/>
          <w:sz w:val="24"/>
        </w:rPr>
        <w:t xml:space="preserve">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для</w:t>
      </w:r>
      <w:r>
        <w:rPr>
          <w:rFonts w:eastAsia="Times New Roman" w:cs="Times New Roman" w:ascii="Times New Roman" w:hAnsi="Times New Roman"/>
          <w:b/>
          <w:sz w:val="24"/>
        </w:rPr>
        <w:t xml:space="preserve"> мобильного приложения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«</w:t>
      </w:r>
      <w:r>
        <w:rPr>
          <w:rFonts w:cs="Times New Roman" w:ascii="Times New Roman" w:hAnsi="Times New Roman"/>
          <w:b/>
          <w:sz w:val="24"/>
          <w:lang w:val="en-US"/>
        </w:rPr>
        <w:t>TAXSEE</w:t>
      </w:r>
      <w:r>
        <w:rPr>
          <w:rFonts w:cs="Times New Roman" w:ascii="Times New Roman" w:hAnsi="Times New Roman"/>
          <w:b/>
          <w:sz w:val="24"/>
        </w:rPr>
        <w:t>:</w:t>
      </w:r>
      <w:r>
        <w:rPr>
          <w:rFonts w:eastAsia="Times New Roman" w:cs="Times New Roman" w:ascii="Times New Roman" w:hAnsi="Times New Roman"/>
          <w:b/>
          <w:sz w:val="24"/>
        </w:rPr>
        <w:t xml:space="preserve"> </w:t>
      </w:r>
      <w:r>
        <w:rPr>
          <w:rFonts w:cs="Times New Roman" w:ascii="Times New Roman" w:hAnsi="Times New Roman"/>
          <w:b/>
          <w:sz w:val="24"/>
        </w:rPr>
        <w:t>заказ</w:t>
      </w:r>
      <w:r>
        <w:rPr>
          <w:rFonts w:eastAsia="Times New Roman" w:cs="Times New Roman" w:ascii="Times New Roman" w:hAnsi="Times New Roman"/>
          <w:b/>
          <w:sz w:val="24"/>
        </w:rPr>
        <w:t xml:space="preserve"> </w:t>
      </w:r>
      <w:r>
        <w:rPr>
          <w:rFonts w:cs="Times New Roman" w:ascii="Times New Roman" w:hAnsi="Times New Roman"/>
          <w:b/>
          <w:sz w:val="24"/>
        </w:rPr>
        <w:t xml:space="preserve">такси для </w:t>
      </w:r>
      <w:r>
        <w:rPr>
          <w:rFonts w:cs="Times New Roman" w:ascii="Times New Roman" w:hAnsi="Times New Roman"/>
          <w:b/>
          <w:sz w:val="24"/>
          <w:lang w:val="en-US"/>
        </w:rPr>
        <w:t>iOS</w:t>
      </w:r>
      <w:r>
        <w:rPr>
          <w:rFonts w:cs="Times New Roman" w:ascii="Times New Roman" w:hAnsi="Times New Roman"/>
          <w:b/>
          <w:sz w:val="24"/>
        </w:rPr>
        <w:t>»</w:t>
      </w:r>
    </w:p>
    <w:p>
      <w:pPr>
        <w:pStyle w:val="Normal"/>
        <w:jc w:val="center"/>
        <w:rPr/>
      </w:pPr>
      <w:r>
        <w:rPr/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4"/>
        </w:rPr>
        <w:t xml:space="preserve">Настоящее Пользовательское соглашение для мобильного приложения «TAXSEE: заказ такси для iOS» (далее по тексту – Соглашение) определяет условия предоставления </w:t>
      </w:r>
      <w:r>
        <w:rPr>
          <w:rFonts w:eastAsia="Calibri" w:cs="Times New Roman" w:ascii="Times New Roman" w:hAnsi="Times New Roman"/>
          <w:b w:val="false"/>
          <w:i w:val="false"/>
          <w:caps w:val="false"/>
          <w:smallCaps w:val="false"/>
          <w:color w:val="00000A"/>
          <w:spacing w:val="0"/>
          <w:kern w:val="0"/>
          <w:sz w:val="24"/>
          <w:szCs w:val="24"/>
          <w:lang w:val="ru-RU" w:eastAsia="zh-CN" w:bidi="ar-SA"/>
        </w:rPr>
        <w:t>ООО "МАКСИМ.ПЛАТФОРМА" (ИНН 4501226750)</w:t>
      </w:r>
      <w:r>
        <w:rPr>
          <w:rFonts w:eastAsia="Calibri" w:cs="Times New Roman" w:ascii="Times New Roman" w:hAnsi="Times New Roman"/>
          <w:color w:val="00000A"/>
          <w:kern w:val="0"/>
          <w:sz w:val="24"/>
          <w:szCs w:val="24"/>
          <w:lang w:val="ru-RU" w:eastAsia="zh-CN" w:bidi="ar-SA"/>
        </w:rPr>
        <w:t xml:space="preserve"> </w:t>
      </w:r>
      <w:r>
        <w:rPr>
          <w:rFonts w:cs="Times New Roman" w:ascii="Times New Roman" w:hAnsi="Times New Roman"/>
          <w:sz w:val="24"/>
        </w:rPr>
        <w:t xml:space="preserve">(далее по тексту – Лицензиар) право пользования конечным пользователем (далее по тексту – Лицензиат) приложением «TAXSEE: заказ такси для iOS» (далее по тексту – Приложение) для мобильных устройств.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Приложение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предоставляет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Лицензиату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возможность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автоматизировать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оформление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и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информационное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сопровождение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заявок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на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предоставление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услуг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по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перевозке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пассажиров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и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(или)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багажа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либо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услуг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по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доставке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товаров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и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(или)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грузов,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а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также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прочие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взаимодействия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Лицензиата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с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Организатором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перевозок,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Водителем,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посредством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мобильного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устройства,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при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наличии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доступа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к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сети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Интернет.</w:t>
      </w:r>
      <w:r>
        <w:rPr>
          <w:rFonts w:eastAsia="Times New Roman" w:cs="Times New Roman" w:ascii="Times New Roman" w:hAnsi="Times New Roman"/>
          <w:sz w:val="24"/>
        </w:rPr>
        <w:t xml:space="preserve">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Соглашение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содержит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специальные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нормы,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которые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регулируют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отношения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между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Лицензиатом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и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Лицензиаром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по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использованию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Приложения.</w:t>
      </w:r>
    </w:p>
    <w:p>
      <w:pPr>
        <w:pStyle w:val="Normal"/>
        <w:ind w:firstLine="709"/>
        <w:rPr>
          <w:rFonts w:ascii="Times New Roman" w:hAnsi="Times New Roman" w:cs="Times New Roman"/>
          <w:b/>
          <w:b/>
          <w:sz w:val="24"/>
        </w:rPr>
      </w:pPr>
      <w:r>
        <w:rPr>
          <w:rFonts w:cs="Times New Roman" w:ascii="Times New Roman" w:hAnsi="Times New Roman"/>
          <w:b/>
          <w:sz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1.</w:t>
      </w:r>
      <w:r>
        <w:rPr>
          <w:rFonts w:eastAsia="Times New Roman" w:cs="Times New Roman" w:ascii="Times New Roman" w:hAnsi="Times New Roman"/>
          <w:b/>
          <w:sz w:val="24"/>
        </w:rPr>
        <w:t xml:space="preserve"> </w:t>
      </w:r>
      <w:r>
        <w:rPr>
          <w:rFonts w:cs="Times New Roman" w:ascii="Times New Roman" w:hAnsi="Times New Roman"/>
          <w:b/>
          <w:sz w:val="24"/>
        </w:rPr>
        <w:t>Термины,</w:t>
      </w:r>
      <w:r>
        <w:rPr>
          <w:rFonts w:eastAsia="Times New Roman" w:cs="Times New Roman" w:ascii="Times New Roman" w:hAnsi="Times New Roman"/>
          <w:b/>
          <w:sz w:val="24"/>
        </w:rPr>
        <w:t xml:space="preserve"> </w:t>
      </w:r>
      <w:r>
        <w:rPr>
          <w:rFonts w:cs="Times New Roman" w:ascii="Times New Roman" w:hAnsi="Times New Roman"/>
          <w:b/>
          <w:sz w:val="24"/>
        </w:rPr>
        <w:t>используемые</w:t>
      </w:r>
      <w:r>
        <w:rPr>
          <w:rFonts w:eastAsia="Times New Roman" w:cs="Times New Roman" w:ascii="Times New Roman" w:hAnsi="Times New Roman"/>
          <w:b/>
          <w:sz w:val="24"/>
        </w:rPr>
        <w:t xml:space="preserve"> </w:t>
      </w:r>
      <w:r>
        <w:rPr>
          <w:rFonts w:cs="Times New Roman" w:ascii="Times New Roman" w:hAnsi="Times New Roman"/>
          <w:b/>
          <w:sz w:val="24"/>
        </w:rPr>
        <w:t>в</w:t>
      </w:r>
      <w:r>
        <w:rPr>
          <w:rFonts w:eastAsia="Times New Roman" w:cs="Times New Roman" w:ascii="Times New Roman" w:hAnsi="Times New Roman"/>
          <w:b/>
          <w:sz w:val="24"/>
        </w:rPr>
        <w:t xml:space="preserve"> </w:t>
      </w:r>
      <w:r>
        <w:rPr>
          <w:rFonts w:cs="Times New Roman" w:ascii="Times New Roman" w:hAnsi="Times New Roman"/>
          <w:b/>
          <w:sz w:val="24"/>
        </w:rPr>
        <w:t>настоящем</w:t>
      </w:r>
      <w:r>
        <w:rPr>
          <w:rFonts w:eastAsia="Times New Roman" w:cs="Times New Roman" w:ascii="Times New Roman" w:hAnsi="Times New Roman"/>
          <w:b/>
          <w:sz w:val="24"/>
        </w:rPr>
        <w:t xml:space="preserve"> </w:t>
      </w:r>
      <w:r>
        <w:rPr>
          <w:rFonts w:cs="Times New Roman" w:ascii="Times New Roman" w:hAnsi="Times New Roman"/>
          <w:b/>
          <w:sz w:val="24"/>
        </w:rPr>
        <w:t>Соглашении: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1.1. Приложение – программа для ЭВМ (мобильных устройств), оперируемая Лицензиатом, распространяемая на безвозмездной основе (бесплатно) и предназначенная для работы на устройстве с операционной системой iOS. Оперирование и обслуживание Приложения, а также предоставление доступа Лицензиатам к Приложению осуществляется исключительно Лицензиаром. Использование Приложения Лицензиатом происходит в интерактивном (онлайн) режиме посредством подключения Лицензиата ко всемирной сети Интернет. Лицензиар является обладателем необходимого объема прав на Приложение и на все его элементы, взятые как в отдельности, так и в совокупности, за исключением Контента, права на элементы которого могут принадлежать Лицензиату или третьим лицам. Лицензиар вправе осуществлять использование, оперирование и распространение Приложения на соответствующих территориях, где он обеспечивает ее использование, оперирование и распространение. </w:t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1.2.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Сайт – Интернет-сайт, а также его мобильная версия, предоставляющий Лицензиату доступ к Приложению.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1.3. Лицензиар – лицо, являющееся правообладателем исключительных прав на Приложение, предоставляющее право использования Приложения на условиях неисключительной лицензии Лицензиатам, а также осуществляющее доведение до всеобщего сведения, распространение, оперирование, обслуживание, администрирование Приложения. На условиях настоящего Соглашения Лицензиар предоставляет право использования Приложения и доступ Лицензиатам к Приложению. Лицензиар является Стороной настоящего Соглашения.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1.4. Лицензиат – лицо, которому в соответствии с настоящим Соглашением предоставляется право на использование Приложения на условиях неисключительной лицензии в предусмотренных настоящим Соглашением пределах. Лицензиат является Стороной настоящего Соглашения.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1.5. Контент – размещенные в Приложении элементы дизайна, графические изображения, тексты, звуки и другие объекты, являющиеся результатом интеллектуальной деятельности или не являющиеся таковыми, права на которые принадлежат Лицензиару, Лицензиату или иным лицам.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1.6. Организатором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перевозок — лицо, самостоятельно, своими силами оказывающее услуги по организации перевозок пассажиров и (или) багажа либо по доставке товаров и (или) грузов в соответствии с законодательством Российской Федерации (в различных городах перечень услуг может различаться).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1.7. Пользовательское соглашение — текст настоящего Соглашения и иные правила, указанные в настоящем Соглашении, содержащие все необходимые и существенные условия об использования Приложения, как программного обеспечения.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bCs/>
          <w:sz w:val="24"/>
        </w:rPr>
      </w:pPr>
      <w:r>
        <w:rPr>
          <w:rFonts w:cs="Times New Roman" w:ascii="Times New Roman" w:hAnsi="Times New Roman"/>
          <w:b/>
          <w:bCs/>
          <w:sz w:val="24"/>
        </w:rPr>
        <w:t>2. Условия присоединения к настоящему Соглашению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2.1. Перед тем как загрузить или начать использовать Приложение, Лицензиат обязан ознакомиться с настоящим Соглашением.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2.2. Присоединение Лицензиата к настоящему Соглашению осуществляется путем активных действий Лицензиата (нажатием на кнопку «Принимаю» на экране «Лицензионное соглашение»), что по смыслу ст.ст. 435 и 438 Гражданского кодекса Российской Федерации является принятием (акцептом) оферты Лицензиара, а равно заключением Лицензионного договора, порождающего у Лицензиата обязанности соблюдать условия настоящего Соглашения.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2.3. Фактическое использование Лицензиатом Приложения также является подтверждением присоединения Лицензиата к условиям настоящего Соглашения.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2.4. Каждым использованием Приложения, Лицензиат выражает согласие с условиями настоящего Соглашения в редакции, которая действовала на момент фактического использования Приложения.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</w:rPr>
      </w:pPr>
      <w:r>
        <w:rPr>
          <w:rFonts w:cs="Times New Roman" w:ascii="Times New Roman" w:hAnsi="Times New Roman"/>
          <w:b/>
          <w:bCs/>
          <w:sz w:val="24"/>
        </w:rPr>
        <w:t>3. Предмет Соглашения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3.1. По настоящему Соглашению Лицензиар предоставляет Лицензиату на условиях простой неисключительной лицензии право использования Приложения, как программного обеспечения, в том числе доступ к основным функциям Приложения и размещенной в нем информации.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3.2. Право использования Приложения предоставляется Лицензиаром Лицензиату на бесплатной основе. 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</w:rPr>
      </w:pPr>
      <w:r>
        <w:rPr>
          <w:rFonts w:cs="Times New Roman" w:ascii="Times New Roman" w:hAnsi="Times New Roman"/>
          <w:b/>
          <w:bCs/>
          <w:sz w:val="24"/>
        </w:rPr>
        <w:t>4. Пределы (способы) использования Приложения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4.1. Лицензиат вправе использовать Приложение следующими способами: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4.1.1. использовать основной функционал Приложения как средство для сопровождения заявок на предоставление транспортных и информационных услуг в адрес Организатора перевозок, а также прочие взаимодействия Лицензиата с Организатором перевозок посредством приложения, установленного на мобильный телефон или планшетный ПК, подключенный к сети Интернет, с соблюдением предусмотренных настоящим Соглашением правил;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4.1.2. воспроизводить Приложение для личного использования посредством копирования в память своего мобильного устройства (скачивания). В случае, если элементы Контента являются объектом авторских прав или личными изображениями (фотографиями) других Лицензиатов или третьих лиц, Лицензиат при таком их воспроизведении обязан дополнительно получить согласие таких лиц на такое воспроизведение;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4.2. Лицензиат не вправе: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4.2.1. воспроизводить, распространять, перерабатывать в коммерческих или некоммерческих целях элементы Приложения, являющиеся объектом авторских прав Лицензиара или третьих лиц, при отсутствии разрешения соответствующих правообладателей на совершение данных действий;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4.2.2. воспроизводить элементы дизайна или пользовательского интерфейса Приложения при создании сайтов или ведении любой коммерческой деятельности во всемирной сети Интернет или вне ее;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4.2.3. передавать предоставленные Лицензиату права использования Приложения, в том числе логин и пароль третьим лицам или посредством заключения сублицензионного договора или иным способом;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4.2.4. нарушать закрепленные в настоящем Соглашении правила использования Приложения.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</w:rPr>
      </w:pPr>
      <w:r>
        <w:rPr>
          <w:rFonts w:cs="Times New Roman" w:ascii="Times New Roman" w:hAnsi="Times New Roman"/>
          <w:b/>
          <w:bCs/>
          <w:sz w:val="24"/>
        </w:rPr>
        <w:t>5. Правила использования Приложения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5.1. Для полноценного использования Приложения Лицензиату необходимо авторизоваться в Приложении при помощи сотового номера телефона и пароля, полученного после ввода номера телефона в соответствующее окно в интерфейсе Приложения.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5.2. После авторизации на экране авторизации Лицензиат вправе использовать Приложение при условии соблюдения настоящего Соглашения.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5.3. Лицо, авторизовавшееся на экране авторизации, считается надлежащим владельцем Приложения, доступ к использованию и управлению которого были получены в результате такой авторизации. Логин и пароль используются для авторизации в Приложении. Многократный неверный ввод таких данных может вести к временной блокировке Приложения. Если Лицензиатом не доказано обратное, любые действия, совершенные с использованием его мобильного устройства, считаются совершенными соответствующим Лицензиатом. В случае несанкционированного доступа к его мобильному устройству Лицензиат обязан незамедлительно сообщить об этом Лицензиару.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5.4. При невозможности совершения авторизации в связи с неверно введенным сотовым номером телефона и по иным причинам, Лицензиат, помимо выполнения условий, предусмотренных в Соглашении для самостоятельного восстановления доступа, вправе обратиться в службу поддержки Лицензиара. Способы восстановления доступа к Приложению, могут быть изменены, отменены или дополнены Лицензиаром в одностороннем порядке.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5.5. Лицензиар предпринимает коммерчески обоснованные усилия для обеспечения функционирования Приложения в круглосуточном режиме, однако не гарантирует отсутствие перерывов, связанных с техническими неисправностями, проведением профилактических работ. Лицензиар не гарантирует, что Приложение или любые его элементы будут функционировать в любое конкретное время в будущем или что они не прекратят работу.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5.6. Лицензиат предоставляет Лицензиару право использовать Контент исключительно для целей функционирования Приложения необходимым для этого способом.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5.7. Лицензиат не вправе загружать или иным образом доводить до всеобщего сведения Контент и прочие результаты интеллектуальной деятельности Лицензиара и иных лиц- правообладателей, при отсутствии явным образом выраженного согласия правообладателя и/или необходимого объема прав на такие действия.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5.8. Лицензиат дает свое согласие Лицензиару в целях исполнения настоящего Соглашения, осуществлять обработку персональных данных Лицензиата, передавать их третьим лицам, а равно привлекать третьих лиц к обработке персональных данных Лицензиата без выплаты ему вознаграждения, как без использования средств автоматизации, так и с их использованием. В ходе обработки персональных данных могут быть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уничтожение, а также любые иные действия. Лицензиат соглашается, что персональные данные могут обрабатываться в течение срока деятельности Соглашения. Хранение персональных данных осуществляется согласно действующему законодательству Российской Федерации. 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</w:rPr>
      </w:pPr>
      <w:r>
        <w:rPr>
          <w:rFonts w:cs="Times New Roman" w:ascii="Times New Roman" w:hAnsi="Times New Roman"/>
          <w:b/>
          <w:bCs/>
          <w:sz w:val="24"/>
        </w:rPr>
        <w:t>6. Права и обязанности Лицензиара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6.1. Лицензиар осуществляет текущее управление Приложением, определяет его структуру, внешний вид, разрешает или ограничивает доступ Лицензиата к Приложению при нарушении положений настоящего Соглашения, осуществляет иные принадлежащие ему права.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6.2. В части предоставления возможности предоставления Лицензиату самостоятельно совершать те или иные действия в рамках Приложения, Лицензиар выступает исключительно как лицо, организовавшее техническую возможность такого взаимодействия. Связанные с таким взаимодействием передача, хранение и обеспечение доступа посредством сети Интернет и программного обеспечения Приложения к предоставляемой Лицензиатами информации, графическим изображениям и иным материалам, осуществляются без влияния на процесс такого взаимодействия со стороны Лицензиара.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6.3. Лицензиар самостоятельно решает вопросы о порядке размещения в Приложении рекламы, участия в партнерских программах, включения в содержание Приложения Контента и т.д.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6.4. Лицензиар имеет право: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6.4.1. в любое время изменять оформление и пользовательский интерфейс Приложения, его содержание, содержание предоставляемых функций, изменять или дополнять используемые скрипты, программное обеспечение, Контент Лицензиара и другие объекты, используемые или хранящиеся в Приложении, любые серверные приложения без обязательного уведомления об этом Лицензиата;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6.4.2. в любой момент приостанавливать, ограничивать или прекращать доступ Лицензиата к Приложению, расторгнуть настоящее Соглашение по организационным или техническим причинам в одностороннем порядке, удалив Приложение с мобильного устройства Лицензиата или заблокировав возможность его использования.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6.4.3 осуществлять рассылку Лицензиатам сообщений (в том числе sms - сообщений и т.п.), являющихся сервисными уведомлениями, уведомлениями о введении в действие новых либо отмене старых функций Приложения, а также содержащих рекламную информацию о функциях Приложения;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6.4.4. в целях сбора статистических данных и идентификации Лицензиата устанавливать и сохранять информацию об IP-адресах доступа Лицензиата к Приложению;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6.4.5. при использовании Приложения делать замечания Лицензиатам, предупреждать, уведомлять, информировать их о несоблюдении настоящего Соглашения. Указания Лицензиара, данные Лицензиату во время процесса использования Приложения, обязательны для исполнения Лицензиатом;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6.4.6. предпринимать не запрещенные законом меры для защиты собственных интеллектуальных прав в отношении Приложения;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6.4.7. Лицензиар вправе передавать права и обязанности по настоящему Соглашению третьим лицам в целях исполнения настоящего Соглашения, без дополнительного согласия Лицензиата.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6.5. Лицензиар принимает на себя следующие обязательства: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6.5.1. на условиях, изложенных в настоящем Соглашении, предоставить возможность Лицензиату использовать Приложение, осуществлять предоставление прав использования Приложения как программного обеспечения;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6.5.2. уведомлять Лицензиата путем опубликования информации на Сайте или рассылки сообщений об изменениях условий настоящего Соглашения. 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</w:rPr>
      </w:pPr>
      <w:r>
        <w:rPr>
          <w:rFonts w:cs="Times New Roman" w:ascii="Times New Roman" w:hAnsi="Times New Roman"/>
          <w:b/>
          <w:bCs/>
          <w:sz w:val="24"/>
        </w:rPr>
        <w:t>7. Права и обязанности Лицензиата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7.1. Лицензиат вправе: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7.1.1. использовать Приложение как средство для сопровождения заявок на предоставление транспортных и информационных услуг в адрес Организатора перевозок, а также прочие взаимодействия Лицензиата с Организатором перевозок посредством приложения, установленного на мобильный телефон или планшетный ПК, подключенный к сети Интернет, с соблюдением предусмотренных настоящим Соглашением правил;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7.1.2. осуществлять иные, не запрещенные законодательством Российской Федерации или настоящим Соглашением действия, связанные с использованием Приложения.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7.2. Лицензиат обязан: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7.2.1. соблюдать условия настоящего Соглашения без каких-либо ограничений;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7.2.2. не превышать пределы предоставленного права использования Приложения, установленные в настоящем Соглашении;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7.2.3. не нарушать иным образом права интеллектуальной собственности Лицензиара в отношении Приложения или каких-либо его элементов, в частности, Лицензиат не имеет права копировать, транслировать, рассылать, публиковать, и иным образом распространять и воспроизводить размещенные Лицензиаром в рамках Приложения/Сайта материалы (текстовые, графические, аудио- / видеоматериалы) без письменного согласия Лицензиара;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7.2.4. выполнять все указания и предписания Лицензиара. В случае невыполнения Лицензиатом таких указаний Лицензиар имеет право приостановить, ограничить, прекратить предоставление Лицензиату прав использования Приложения или отдельных его функций, включая Дополнительный функционал Приложения;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7.2.5. знакомиться с обновлениями настоящего Соглашения;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7.2.6. соблюдать иные требования и выполнять иные обязательства, предусмотренные настоящим Соглашением.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7.3. Лицензиат несет ответственность за все действия, осуществляемые с использованием Приложения.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7.4. Лицензиат гарантирует, что обладает всеми необходимыми полномочиями для заключения настоящего Соглашения.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7.7. Лицензиату запрещается: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7.7.1. осуществлять через Приложение пропаганду или агитацию, возбуждающую социальную, расовую, национальную или религиозную ненависть и вражду, пропаганду войны, социального, расового, национального, религиозного или языкового превосходства;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7.7.2. использовать Приложение для пропаганды суицида, для загрузки, хранения и распространения информации, содержащей описание способов суицида и любое подстрекательство к его совершению; информации о наркотических и психотропных веществах, в том числе, информации о распространении наркотиков, рецепты их изготовления и советы по употреблению;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7.7.3. использовать Приложение для опубликования порнографических изображений несовершеннолетних и (или) объявления о привлечении несовершеннолетних в качестве исполнителей для участия в зрелищных мероприятиях порнографического характера;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7.7.4. передавать пароль от Приложения лицам, не имеющим надлежащих полномочий на осуществление действий от имени Лицензиата;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7.7.5. осуществлять действия, направленные на дестабилизацию функционирования Приложения, осуществлять попытки несанкционированного доступа к управлению Приложением или его закрытых разделов (в том числе к разделам, доступ к которым разрешен только Лицензиару), а также осуществлять любые иные аналогичные действия;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7.7.6. осуществлять любые иные действия, противоречащие политике и целям создания Приложения или нарушающие действующее законодательство Российской Федерации. 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</w:rPr>
      </w:pPr>
      <w:r>
        <w:rPr>
          <w:rFonts w:cs="Times New Roman" w:ascii="Times New Roman" w:hAnsi="Times New Roman"/>
          <w:b/>
          <w:bCs/>
          <w:sz w:val="24"/>
        </w:rPr>
        <w:t>8. Гарантии и ограничения ответственности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8.1. Лицензиат гарантирует, что им будут приняты надлежащие меры для обеспечения конфиденциальности учетных данных (логина и пароля), используемых им для авторизации в Приложении и предотвращения возможности авторизации другими лицами.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8.2. Лицензиар не несет ответственности за возможные сбои и перерывы в работе Приложения и вызванные ими потерю информации. Лицензиар не несет ответственности за любой ущерб мобильному устройству Лицензиата, любому другому оборудованию или программному обеспечению, вызванный или связанный с использованием Приложения.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8.3. Лицензиар не несет ответственности за подбор пароля для доступа к Приложению третьими лицами и любые действия, совершенные ими с использованием Приложения.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8.4. Лицензиар не несет ответственности за любой ущерб, включая упущенную выгоду, или вред, вызванные в связи с использованием Приложения или иных материалов, к которым Лицензиат или иные лица получили доступ при помощи Приложения, даже если Лицензиар предупреждал или указывал на возможность причинения такого ущерба или вреда.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8.5. Лицензиар не несет ответственности за утерю Лицензиатом возможности доступа к Приложению (утрату логина, пароля, иной информации, необходимой для использования Приложения).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8.6. Лицензиар не несет ответственности за отсутствие у Лицензиата доступа в Интернет, за качество услуг провайдеров связи сети Интернет, с которыми Лицензиатом заключены соглашения о предоставлении услуг по доступу к сети Интернет. Любые платежи за услуги связи, в том числе оказываемые операторами сотовой связи или поставщиками Интернет-услуг, уплачиваются Лицензиатом самостоятельно.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8.8.  Лицензиар не несет ответственности за возникновение прямого или косвенного ущерба и упущенной выгоды Лицензиата либо иных третьих лиц, причиненного в результате: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8.8.1. несанкционированного доступа любых третьих лиц к личной информации Лицензиата;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8.8.2. блокировки или прекращением функционирования Приложения в целом.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8.9. Лицензиар не обязан предоставлять Лицензиату какие-либо доказательства, документы и прочее, свидетельствующие о нарушении Лицензиатом условий Соглашения, в результате которого Лицензиату было отказано в предоставлении доступа к Приложению или ее отдельным функциям, если такой доступ был прекращен и/или ограничен.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8.10. Лицензиар не может нести ответственность за действия Лицензиата по использованию Приложения.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8.11. Претензии Лицензиата, направляемые Лицензиару, принимаются и рассматриваются при условии указания актуальных и достоверных данных Лицензиата.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</w:rPr>
      </w:pPr>
      <w:r>
        <w:rPr>
          <w:rFonts w:cs="Times New Roman" w:ascii="Times New Roman" w:hAnsi="Times New Roman"/>
          <w:b/>
          <w:bCs/>
          <w:sz w:val="24"/>
        </w:rPr>
        <w:t>9. Территория и срок действия Соглашения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9.1. Лицензиат вправе использовать Приложение способами, описанными в настоящем Соглашении, на всей территории Российской Федерации, а также иных территориях, на которых оно доступно с использованием мобильных устройств и программ.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9.2. Право использования Приложения предоставляется Лицензиату в течение всего срока функционирования Приложения, если только исчерпание предоставленного объема прав не наступит ранее.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9.3. Настоящее соглашение прекращает свое действие, в случае если: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9.3.1. Лицензиар примет решение об изменении положений настоящего Соглашения, прекращении настоящего Соглашения в отношении Лицензиата, прекращении администрирования и обслуживания Приложения и прекращении к нему доступа или прекращения доступа к использованию Приложения в отношении Лицензиата;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9.3.2. Лицензиар вправе в любое время без уведомления Лицензиата и без объяснения причин прекратить настоящее Соглашение в одностороннем внесудебном порядке с немедленным прекращением доступа и возможности использовать Приложение и без возмещения каких-либо затрат, убытков или возврата, полученного по Соглашению, в том числе в случае: закрытия Приложения; любого, в том числе однократного, нарушения Лицензиатом условий настоящего Соглашения.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9.4. Лицензиар вправе в любое время без уведомления Лицензиата и без объяснения причин приостановить доступ и возможность использовать Приложение без возмещения каких-либо затрат, убытков или возврата, полученного по Соглашению, в том числе в случае любого, в том числе однократного, нарушения Лицензиатом условий настоящего Соглашения.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9.5. Настоящее Соглашение не предусматривает уступку каких-либо исключительных прав или выдачу исключительной лицензии на любые составляющие Приложения от Лицензиара к Лицензиату.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9.6. Соглашаясь с условиями настоящего Соглашения, Лицензиат подтверждает свои право- и дееспособность, подтверждает достоверность введенных им при регистрации данных и принимает на себя всю ответственность за их точность, полноту и достоверность. Лицензиат принимает на себя все возможные риски, связанные с допущенными им ошибками и неточностями в предоставленных данных.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В случае если Лицензиату в соответствии с законами его государства запрещено пользоваться сетью Интернет или существуют иные законодательные ограничения, включая ограничения по возрасту допуска к такому программному обеспечению, Лицензиат не вправе использовать Приложение. В таком случае Лицензиат самостоятельно несет ответственность за использование Приложения на территории своего государства в нарушение местного законодательства. 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</w:rPr>
      </w:pPr>
      <w:r>
        <w:rPr>
          <w:rFonts w:cs="Times New Roman" w:ascii="Times New Roman" w:hAnsi="Times New Roman"/>
          <w:b/>
          <w:bCs/>
          <w:sz w:val="24"/>
        </w:rPr>
        <w:t>10. Заключительные положения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10.1. Настоящее Соглашение может быть изменено Лицензиаром без какого-либо предварительного уведомления. Любые изменения в Соглашении, осуществленные Лицензиаром в одностороннем порядке, вступают в силу в день, следующий за днем опубликования таких изменений в Приложении. Лицензиат обязуется самостоятельно проверять Соглашение на предмет изменений. Неосуществление Лицензиатом действий по ознакомлению с Соглашением и/или измененной редакцией Соглашения не может служить основанием для неисполнения Лицензиатом своих обязательств и несоблюдения Лицензиатом ограничений, установленных Соглашением.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10.2. Недействительность одного или нескольких положений Соглашения, признанная в установленном порядке вступившим в силу решением суда, не влечет для Сторон недействительности Соглашения в целом. В случае признания одного или нескольких положений Соглашения в установленном порядке недействительными, Стороны обязуются исполнять взятые на себя по Соглашению обязательства максимально близким к подразумеваемым Сторонами при заключении и/или согласованном изменении Соглашения способом.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10.3. Настоящее Соглашение и взаимоотношения Сторон в связи с настоящим Соглашением и использованием Приложения регулируются законодательством Российской Федерации.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10.4. В отношении формы и способа заключения настоящего Соглашения применяются нормы Гражданского Кодекса Российской Федерации («ГК РФ»), регулирующие порядок и условия заключения договора путем акцепта публичной оферты. </w:t>
      </w:r>
    </w:p>
    <w:p>
      <w:pPr>
        <w:pStyle w:val="Normal"/>
        <w:ind w:firstLine="709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10.5. Все споры сторон по настоящему Соглашению подлежат разрешению путем переписки и переговоров с использованием обязательного досудебного (претензионного) порядка. В случае невозможности достичь согласия между сторонами путем переговоров в течение 60 (шестидесяти) календарных дней с момента получения другой Стороной письменной претензии, рассмотрение спора должно быть передано любой заинтересованной стороной в суд по месту нахождения Лицензиара (с исключением подсудности дела любым иным судам). </w:t>
      </w:r>
    </w:p>
    <w:p>
      <w:pPr>
        <w:pStyle w:val="Normal"/>
        <w:ind w:firstLine="709"/>
        <w:rPr/>
      </w:pPr>
      <w:r>
        <w:rPr>
          <w:rFonts w:cs="Times New Roman" w:ascii="Times New Roman" w:hAnsi="Times New Roman"/>
          <w:sz w:val="24"/>
        </w:rPr>
        <w:t xml:space="preserve">10.6. Обращения, предложения и претензии физических и юридических лиц к Лицензиару, связанные с содержанием и функционированием Приложения, нарушениями прав и интересов третьих лиц, требований законодательства Российской Федерации, а также для запросов уполномоченных законодательством Российской Федерации лиц могут быть направлены на адрес электронной почты: </w:t>
      </w:r>
      <w:hyperlink r:id="rId2">
        <w:r>
          <w:rPr>
            <w:rFonts w:cs="Times New Roman" w:ascii="Times New Roman" w:hAnsi="Times New Roman"/>
            <w:sz w:val="24"/>
          </w:rPr>
          <w:t>support@taxsee.ru</w:t>
        </w:r>
      </w:hyperlink>
      <w:r>
        <w:rPr>
          <w:rFonts w:cs="Times New Roman" w:ascii="Times New Roman" w:hAnsi="Times New Roman"/>
          <w:sz w:val="24"/>
        </w:rPr>
        <w:t>, а также посредством соответствующего раздела Приложения.</w:t>
      </w:r>
    </w:p>
    <w:sectPr>
      <w:type w:val="nextPage"/>
      <w:pgSz w:w="11906" w:h="16838"/>
      <w:pgMar w:left="1418" w:right="566" w:header="0" w:top="1134" w:footer="0" w:bottom="1134" w:gutter="0"/>
      <w:pgNumType w:fmt="decimal"/>
      <w:formProt w:val="false"/>
      <w:textDirection w:val="lrTb"/>
      <w:docGrid w:type="default" w:linePitch="360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Wingdings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both"/>
    </w:pPr>
    <w:rPr>
      <w:rFonts w:ascii="Arial" w:hAnsi="Arial" w:eastAsia="Calibri" w:cs="Arial"/>
      <w:color w:val="00000A"/>
      <w:kern w:val="0"/>
      <w:sz w:val="20"/>
      <w:szCs w:val="24"/>
      <w:lang w:val="ru-RU" w:eastAsia="zh-CN" w:bidi="ar-SA"/>
    </w:rPr>
  </w:style>
  <w:style w:type="character" w:styleId="DefaultParagraphFont" w:default="1">
    <w:name w:val="Default Paragraph Font"/>
    <w:qFormat/>
    <w:rPr/>
  </w:style>
  <w:style w:type="character" w:styleId="1" w:customStyle="1">
    <w:name w:val="Основной шрифт абзаца1"/>
    <w:qFormat/>
    <w:rPr/>
  </w:style>
  <w:style w:type="character" w:styleId="Style14">
    <w:name w:val="Интернет-ссылка"/>
    <w:rPr>
      <w:color w:val="0000FF"/>
      <w:u w:val="single"/>
    </w:rPr>
  </w:style>
  <w:style w:type="character" w:styleId="Style15" w:customStyle="1">
    <w:name w:val="Текст выноски Знак"/>
    <w:link w:val="a8"/>
    <w:uiPriority w:val="99"/>
    <w:semiHidden/>
    <w:qFormat/>
    <w:rsid w:val="005b49d5"/>
    <w:rPr>
      <w:rFonts w:ascii="Tahoma" w:hAnsi="Tahoma" w:eastAsia="Calibri" w:cs="Tahoma"/>
      <w:sz w:val="16"/>
      <w:szCs w:val="16"/>
      <w:lang w:eastAsia="zh-CN"/>
    </w:rPr>
  </w:style>
  <w:style w:type="character" w:styleId="Annotationreference">
    <w:name w:val="annotation reference"/>
    <w:uiPriority w:val="99"/>
    <w:semiHidden/>
    <w:unhideWhenUsed/>
    <w:qFormat/>
    <w:rsid w:val="005b49d5"/>
    <w:rPr>
      <w:sz w:val="16"/>
      <w:szCs w:val="16"/>
    </w:rPr>
  </w:style>
  <w:style w:type="character" w:styleId="Style16" w:customStyle="1">
    <w:name w:val="Текст примечания Знак"/>
    <w:link w:val="ab"/>
    <w:uiPriority w:val="99"/>
    <w:semiHidden/>
    <w:qFormat/>
    <w:rsid w:val="005b49d5"/>
    <w:rPr>
      <w:rFonts w:ascii="Arial" w:hAnsi="Arial" w:eastAsia="Calibri" w:cs="Arial"/>
      <w:lang w:eastAsia="zh-CN"/>
    </w:rPr>
  </w:style>
  <w:style w:type="character" w:styleId="Style17" w:customStyle="1">
    <w:name w:val="Тема примечания Знак"/>
    <w:link w:val="ad"/>
    <w:uiPriority w:val="99"/>
    <w:semiHidden/>
    <w:qFormat/>
    <w:rsid w:val="005b49d5"/>
    <w:rPr>
      <w:rFonts w:ascii="Arial" w:hAnsi="Arial" w:eastAsia="Calibri" w:cs="Arial"/>
      <w:b/>
      <w:bCs/>
      <w:lang w:eastAsia="zh-CN"/>
    </w:rPr>
  </w:style>
  <w:style w:type="character" w:styleId="Style18" w:customStyle="1">
    <w:name w:val="Неразрешенное упоминание"/>
    <w:uiPriority w:val="99"/>
    <w:semiHidden/>
    <w:unhideWhenUsed/>
    <w:qFormat/>
    <w:rsid w:val="00b86df4"/>
    <w:rPr>
      <w:color w:val="605E5C"/>
      <w:shd w:fill="E1DFDD" w:val="clear"/>
    </w:rPr>
  </w:style>
  <w:style w:type="character" w:styleId="Style19">
    <w:name w:val="Нижний колонтитул Знак"/>
    <w:qFormat/>
    <w:rPr/>
  </w:style>
  <w:style w:type="character" w:styleId="Style20">
    <w:name w:val="Верхний колонтитул Знак"/>
    <w:qFormat/>
    <w:rPr/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6z1">
    <w:name w:val="WW8Num6z1"/>
    <w:qFormat/>
    <w:rPr>
      <w:sz w:val="28"/>
    </w:rPr>
  </w:style>
  <w:style w:type="character" w:styleId="WW8Num6z0">
    <w:name w:val="WW8Num6z0"/>
    <w:qFormat/>
    <w:rPr>
      <w:rFonts w:ascii="Times New Roman" w:hAnsi="Times New Roman" w:cs="Times New Roman"/>
      <w:sz w:val="28"/>
      <w:szCs w:val="28"/>
    </w:rPr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>
      <w:rFonts w:ascii="Times New Roman" w:hAnsi="Times New Roman" w:cs="Times New Roman"/>
    </w:rPr>
  </w:style>
  <w:style w:type="character" w:styleId="WW8Num3z1">
    <w:name w:val="WW8Num3z1"/>
    <w:qFormat/>
    <w:rPr>
      <w:sz w:val="28"/>
    </w:rPr>
  </w:style>
  <w:style w:type="character" w:styleId="WW8Num3z0">
    <w:name w:val="WW8Num3z0"/>
    <w:qFormat/>
    <w:rPr/>
  </w:style>
  <w:style w:type="character" w:styleId="WW8Num2z0">
    <w:name w:val="WW8Num2z0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>
      <w:rFonts w:ascii="Times New Roman" w:hAnsi="Times New Roman" w:eastAsia="Calibri"/>
    </w:rPr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FootnoteCharacters">
    <w:name w:val="Footnote Characters"/>
    <w:qFormat/>
    <w:rPr>
      <w:vertAlign w:val="superscript"/>
    </w:rPr>
  </w:style>
  <w:style w:type="character" w:styleId="Style21">
    <w:name w:val="Текст сноски Знак"/>
    <w:qFormat/>
    <w:rPr>
      <w:sz w:val="18"/>
    </w:rPr>
  </w:style>
  <w:style w:type="character" w:styleId="11">
    <w:name w:val="Нижний колонтитул Знак1"/>
    <w:qFormat/>
    <w:rPr/>
  </w:style>
  <w:style w:type="character" w:styleId="12">
    <w:name w:val="Верхний колонтитул Знак1"/>
    <w:qFormat/>
    <w:rPr/>
  </w:style>
  <w:style w:type="character" w:styleId="Style22">
    <w:name w:val="Выделенная цитата Знак"/>
    <w:qFormat/>
    <w:rPr>
      <w:i/>
    </w:rPr>
  </w:style>
  <w:style w:type="character" w:styleId="2">
    <w:name w:val="Цитата 2 Знак"/>
    <w:qFormat/>
    <w:rPr>
      <w:i/>
    </w:rPr>
  </w:style>
  <w:style w:type="character" w:styleId="Style23">
    <w:name w:val="Подзаголовок Знак"/>
    <w:qFormat/>
    <w:rPr>
      <w:sz w:val="24"/>
    </w:rPr>
  </w:style>
  <w:style w:type="character" w:styleId="Style24">
    <w:name w:val="Заголовок Знак"/>
    <w:qFormat/>
    <w:rPr>
      <w:sz w:val="48"/>
    </w:rPr>
  </w:style>
  <w:style w:type="character" w:styleId="9">
    <w:name w:val="Заголовок 9 Знак"/>
    <w:qFormat/>
    <w:rPr>
      <w:rFonts w:ascii="Arial" w:hAnsi="Arial" w:eastAsia="Arial"/>
      <w:i/>
      <w:iCs/>
      <w:sz w:val="21"/>
      <w:szCs w:val="21"/>
    </w:rPr>
  </w:style>
  <w:style w:type="character" w:styleId="8">
    <w:name w:val="Заголовок 8 Знак"/>
    <w:qFormat/>
    <w:rPr>
      <w:rFonts w:ascii="Arial" w:hAnsi="Arial" w:eastAsia="Arial"/>
      <w:i/>
      <w:iCs/>
      <w:sz w:val="22"/>
      <w:szCs w:val="22"/>
    </w:rPr>
  </w:style>
  <w:style w:type="character" w:styleId="7">
    <w:name w:val="Заголовок 7 Знак"/>
    <w:qFormat/>
    <w:rPr>
      <w:rFonts w:ascii="Arial" w:hAnsi="Arial" w:eastAsia="Arial"/>
      <w:b/>
      <w:bCs/>
      <w:i/>
      <w:iCs/>
      <w:sz w:val="22"/>
      <w:szCs w:val="22"/>
    </w:rPr>
  </w:style>
  <w:style w:type="character" w:styleId="6">
    <w:name w:val="Заголовок 6 Знак"/>
    <w:qFormat/>
    <w:rPr>
      <w:rFonts w:ascii="Arial" w:hAnsi="Arial" w:eastAsia="Arial"/>
      <w:b/>
      <w:bCs/>
      <w:sz w:val="22"/>
      <w:szCs w:val="22"/>
    </w:rPr>
  </w:style>
  <w:style w:type="character" w:styleId="5">
    <w:name w:val="Заголовок 5 Знак"/>
    <w:qFormat/>
    <w:rPr>
      <w:rFonts w:ascii="Arial" w:hAnsi="Arial" w:eastAsia="Arial"/>
      <w:b/>
      <w:bCs/>
      <w:sz w:val="24"/>
      <w:szCs w:val="24"/>
    </w:rPr>
  </w:style>
  <w:style w:type="character" w:styleId="4">
    <w:name w:val="Заголовок 4 Знак"/>
    <w:qFormat/>
    <w:rPr>
      <w:rFonts w:ascii="Arial" w:hAnsi="Arial" w:eastAsia="Arial"/>
      <w:b/>
      <w:bCs/>
      <w:sz w:val="26"/>
      <w:szCs w:val="26"/>
    </w:rPr>
  </w:style>
  <w:style w:type="character" w:styleId="3">
    <w:name w:val="Заголовок 3 Знак"/>
    <w:qFormat/>
    <w:rPr>
      <w:rFonts w:ascii="Arial" w:hAnsi="Arial" w:eastAsia="Arial"/>
      <w:sz w:val="30"/>
      <w:szCs w:val="30"/>
    </w:rPr>
  </w:style>
  <w:style w:type="character" w:styleId="21">
    <w:name w:val="Заголовок 2 Знак"/>
    <w:qFormat/>
    <w:rPr>
      <w:rFonts w:ascii="Arial" w:hAnsi="Arial" w:eastAsia="Arial"/>
      <w:sz w:val="34"/>
    </w:rPr>
  </w:style>
  <w:style w:type="character" w:styleId="13">
    <w:name w:val="Заголовок 1 Знак"/>
    <w:qFormat/>
    <w:rPr>
      <w:rFonts w:ascii="Arial" w:hAnsi="Arial" w:eastAsia="Arial"/>
      <w:sz w:val="40"/>
      <w:szCs w:val="40"/>
    </w:rPr>
  </w:style>
  <w:style w:type="paragraph" w:styleId="Style25">
    <w:name w:val="Заголовок"/>
    <w:basedOn w:val="Normal"/>
    <w:next w:val="Style26"/>
    <w:qFormat/>
    <w:pPr>
      <w:keepNext w:val="true"/>
      <w:spacing w:before="240" w:after="120"/>
    </w:pPr>
    <w:rPr>
      <w:rFonts w:eastAsia="Droid Sans Fallback" w:cs="Lohit Hindi"/>
      <w:sz w:val="28"/>
      <w:szCs w:val="28"/>
    </w:rPr>
  </w:style>
  <w:style w:type="paragraph" w:styleId="Style26">
    <w:name w:val="Body Text"/>
    <w:basedOn w:val="Normal"/>
    <w:pPr>
      <w:spacing w:before="0" w:after="120"/>
    </w:pPr>
    <w:rPr/>
  </w:style>
  <w:style w:type="paragraph" w:styleId="Style27">
    <w:name w:val="List"/>
    <w:basedOn w:val="Style26"/>
    <w:pPr/>
    <w:rPr>
      <w:rFonts w:cs="Lohit Hindi"/>
    </w:rPr>
  </w:style>
  <w:style w:type="paragraph" w:styleId="Style2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9">
    <w:name w:val="Указатель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</w:rPr>
  </w:style>
  <w:style w:type="paragraph" w:styleId="14" w:customStyle="1">
    <w:name w:val="Указатель1"/>
    <w:basedOn w:val="Normal"/>
    <w:qFormat/>
    <w:pPr>
      <w:suppressLineNumbers/>
    </w:pPr>
    <w:rPr>
      <w:rFonts w:cs="Lohit Hindi"/>
    </w:rPr>
  </w:style>
  <w:style w:type="paragraph" w:styleId="BalloonText">
    <w:name w:val="Balloon Text"/>
    <w:basedOn w:val="Normal"/>
    <w:link w:val="a9"/>
    <w:uiPriority w:val="99"/>
    <w:semiHidden/>
    <w:unhideWhenUsed/>
    <w:qFormat/>
    <w:rsid w:val="005b49d5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ac"/>
    <w:uiPriority w:val="99"/>
    <w:semiHidden/>
    <w:unhideWhenUsed/>
    <w:qFormat/>
    <w:rsid w:val="005b49d5"/>
    <w:pPr/>
    <w:rPr>
      <w:szCs w:val="20"/>
    </w:rPr>
  </w:style>
  <w:style w:type="paragraph" w:styleId="Annotationsubject">
    <w:name w:val="annotation subject"/>
    <w:basedOn w:val="Annotationtext"/>
    <w:link w:val="ae"/>
    <w:uiPriority w:val="99"/>
    <w:semiHidden/>
    <w:unhideWhenUsed/>
    <w:qFormat/>
    <w:rsid w:val="005b49d5"/>
    <w:pPr/>
    <w:rPr>
      <w:b/>
      <w:bCs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Indexheading">
    <w:name w:val="index heading"/>
    <w:basedOn w:val="Normal"/>
    <w:qFormat/>
    <w:pPr/>
    <w:rPr/>
  </w:style>
  <w:style w:type="paragraph" w:styleId="TOCHeading">
    <w:name w:val="TOC Head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Liberation Serif"/>
      <w:color w:val="auto"/>
      <w:kern w:val="0"/>
      <w:sz w:val="22"/>
      <w:szCs w:val="22"/>
      <w:lang w:val="en-US" w:eastAsia="en-US" w:bidi="ar-SA"/>
    </w:rPr>
  </w:style>
  <w:style w:type="paragraph" w:styleId="IntenseQuote">
    <w:name w:val="Intense Quote"/>
    <w:basedOn w:val="Normal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fill="F2F2F2"/>
      <w:ind w:left="720" w:right="720" w:hanging="0"/>
    </w:pPr>
    <w:rPr>
      <w:i/>
    </w:rPr>
  </w:style>
  <w:style w:type="paragraph" w:styleId="Quote">
    <w:name w:val="Quote"/>
    <w:basedOn w:val="Normal"/>
    <w:qFormat/>
    <w:pPr>
      <w:ind w:left="720" w:right="720" w:hanging="0"/>
    </w:pPr>
    <w:rPr>
      <w:i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Liberation Serif"/>
      <w:color w:val="auto"/>
      <w:kern w:val="0"/>
      <w:sz w:val="22"/>
      <w:szCs w:val="22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upport@taxsee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LibreOffice/6.4.7.2$Linux_X86_64 LibreOffice_project/40$Build-2</Application>
  <Pages>7</Pages>
  <Words>2770</Words>
  <Characters>20947</Characters>
  <CharactersWithSpaces>23704</CharactersWithSpaces>
  <Paragraphs>105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tkachenko_yn</dc:creator>
  <dc:description/>
  <dc:language>ru-RU</dc:language>
  <cp:lastModifiedBy/>
  <dcterms:modified xsi:type="dcterms:W3CDTF">2025-02-18T13:22:23Z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