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2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«</w:t>
      </w:r>
      <w:r>
        <w:rPr>
          <w:rFonts w:cs="Times New Roman" w:ascii="Times New Roman" w:hAnsi="Times New Roman"/>
          <w:b/>
          <w:bCs/>
          <w:sz w:val="32"/>
          <w:szCs w:val="32"/>
          <w:lang w:val="en-US"/>
        </w:rPr>
        <w:t>DRIVERDB</w:t>
      </w:r>
      <w:r>
        <w:rPr>
          <w:rFonts w:cs="Times New Roman" w:ascii="Times New Roman" w:hAnsi="Times New Roman"/>
          <w:b/>
          <w:bCs/>
          <w:sz w:val="32"/>
          <w:szCs w:val="32"/>
        </w:rPr>
        <w:t>»</w:t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РУКОВОДСТВО ПОЛЬЗОВАТЕЛЯ</w:t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Листов 12</w:t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i/>
          <w:i/>
          <w:iCs/>
          <w:sz w:val="32"/>
          <w:szCs w:val="32"/>
        </w:rPr>
      </w:pPr>
      <w:r>
        <w:rPr/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АННОТАЦИЯ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настоящем руководстве описаны назначение и условия применения программы «</w:t>
      </w:r>
      <w:r>
        <w:rPr>
          <w:rFonts w:cs="Times New Roman" w:ascii="Times New Roman" w:hAnsi="Times New Roman"/>
          <w:sz w:val="28"/>
          <w:szCs w:val="28"/>
          <w:lang w:val="en-US"/>
        </w:rPr>
        <w:t>DriverDB</w:t>
      </w:r>
      <w:r>
        <w:rPr>
          <w:rFonts w:cs="Times New Roman" w:ascii="Times New Roman" w:hAnsi="Times New Roman"/>
          <w:sz w:val="28"/>
          <w:szCs w:val="28"/>
        </w:rPr>
        <w:t>», подготовка к работе.</w:t>
      </w:r>
    </w:p>
    <w:p>
      <w:pPr>
        <w:pStyle w:val="Style34"/>
        <w:shd w:val="clear" w:fill="FFFFFF"/>
        <w:spacing w:lineRule="auto" w:line="240" w:before="0" w:after="57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Документ пересматривается на регулярной основе. Содержание документа может быть изменено без предварительного уведомления пользователей с последующим размещением на соответствующей странице сайта.</w:t>
      </w:r>
    </w:p>
    <w:p>
      <w:pPr>
        <w:pStyle w:val="Normal"/>
        <w:suppressAutoHyphens w:val="true"/>
        <w:spacing w:lineRule="auto" w:line="240" w:before="0" w:after="2"/>
        <w:ind w:firstLine="709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eastAsia="Arial" w:cs="Times New Roman" w:ascii="Times New Roman" w:hAnsi="Times New Roman"/>
          <w:sz w:val="28"/>
          <w:szCs w:val="28"/>
        </w:rPr>
        <w:t xml:space="preserve">Правообладатель: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pacing w:val="0"/>
          <w:sz w:val="28"/>
          <w:szCs w:val="28"/>
          <w:lang w:eastAsia="ar-SA"/>
        </w:rPr>
        <w:t>О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  <w:lang w:eastAsia="ar-SA"/>
        </w:rPr>
        <w:t xml:space="preserve">ОО "МАКСИМ.ПЛАТФОРМА"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pacing w:val="0"/>
          <w:sz w:val="28"/>
          <w:szCs w:val="28"/>
          <w:lang w:eastAsia="ar-SA"/>
        </w:rPr>
        <w:t>(ИНН 4501226750)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ОГЛАВЛЕНИЕ</w:t>
      </w:r>
    </w:p>
    <w:sdt>
      <w:sdtPr>
        <w:docPartObj>
          <w:docPartGallery w:val="Table of Contents"/>
          <w:docPartUnique w:val="true"/>
        </w:docPartObj>
        <w:id w:val="1036121746"/>
      </w:sdtPr>
      <w:sdtContent>
        <w:p>
          <w:pPr>
            <w:pStyle w:val="TOCHeading"/>
            <w:spacing w:lineRule="auto" w:line="240" w:before="0" w:after="0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>
            <w:rPr>
              <w:rFonts w:cs="Times New Roman" w:ascii="Times New Roman" w:hAnsi="Times New Roman"/>
              <w:color w:val="auto"/>
              <w:sz w:val="28"/>
              <w:szCs w:val="28"/>
            </w:rPr>
            <w:t>Термины и определения</w:t>
            <w:tab/>
            <w:t>4</w:t>
          </w:r>
        </w:p>
        <w:p>
          <w:pPr>
            <w:pStyle w:val="22"/>
            <w:spacing w:lineRule="auto" w:line="240" w:before="0" w:after="0"/>
            <w:ind w:left="0" w:hanging="0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Введение</w:t>
            <w:tab/>
            <w:t>5</w:t>
          </w:r>
        </w:p>
        <w:p>
          <w:pPr>
            <w:pStyle w:val="22"/>
            <w:spacing w:lineRule="auto" w:line="240" w:before="0" w:after="0"/>
            <w:ind w:left="0" w:hanging="0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1. Подготовка к работе</w:t>
            <w:tab/>
            <w:t>6</w:t>
          </w:r>
        </w:p>
        <w:p>
          <w:pPr>
            <w:pStyle w:val="22"/>
            <w:spacing w:lineRule="auto" w:line="240" w:before="0" w:after="0"/>
            <w:ind w:left="216" w:hanging="0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1.1. Регистрация нового пользователя</w:t>
            <w:tab/>
            <w:t>6</w:t>
          </w:r>
        </w:p>
        <w:p>
          <w:pPr>
            <w:pStyle w:val="22"/>
            <w:spacing w:lineRule="auto" w:line="240" w:before="0" w:after="0"/>
            <w:ind w:left="216" w:hanging="0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1.2. Получение доступа к программе</w:t>
            <w:tab/>
            <w:t>6</w:t>
          </w:r>
        </w:p>
        <w:p>
          <w:pPr>
            <w:pStyle w:val="22"/>
            <w:spacing w:lineRule="auto" w:line="240" w:before="0" w:after="0"/>
            <w:ind w:left="216" w:hanging="0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1.3. Вход пользователя в программу</w:t>
            <w:tab/>
            <w:t>6</w:t>
          </w:r>
        </w:p>
        <w:p>
          <w:pPr>
            <w:pStyle w:val="3"/>
            <w:spacing w:lineRule="auto" w:line="240" w:before="0" w:after="0"/>
            <w:ind w:left="0" w:hanging="0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2. Интерфейс программы и основные элементы</w:t>
            <w:tab/>
            <w:t>7</w:t>
          </w:r>
        </w:p>
        <w:p>
          <w:pPr>
            <w:pStyle w:val="14"/>
            <w:spacing w:lineRule="auto" w:line="240" w:before="0" w:after="0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3. Основные разделы и журналы программы</w:t>
            <w:tab/>
            <w:t>10</w:t>
          </w:r>
        </w:p>
        <w:p>
          <w:pPr>
            <w:pStyle w:val="22"/>
            <w:spacing w:lineRule="auto" w:line="240" w:before="0" w:after="0"/>
            <w:ind w:left="216" w:hanging="0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3.1. Раздел «Такси»</w:t>
            <w:tab/>
            <w:t>10</w:t>
          </w:r>
        </w:p>
        <w:p>
          <w:pPr>
            <w:pStyle w:val="3"/>
            <w:spacing w:lineRule="auto" w:line="240" w:before="0" w:after="0"/>
            <w:ind w:left="216" w:hanging="0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3.2. Раздел «Клиенты»</w:t>
            <w:tab/>
            <w:t>11</w:t>
          </w:r>
        </w:p>
        <w:p>
          <w:pPr>
            <w:pStyle w:val="22"/>
            <w:spacing w:lineRule="auto" w:line="240" w:before="0" w:after="0"/>
            <w:ind w:left="216" w:hanging="0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3.3. Раздел «Документы»</w:t>
            <w:tab/>
            <w:t>11</w:t>
          </w:r>
        </w:p>
        <w:p>
          <w:pPr>
            <w:pStyle w:val="22"/>
            <w:spacing w:lineRule="auto" w:line="240" w:before="0" w:after="0"/>
            <w:ind w:left="216" w:hanging="0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3.4. Раздел «Документооборот»</w:t>
            <w:tab/>
            <w:t>12</w:t>
          </w:r>
        </w:p>
      </w:sdtContent>
    </w:sdt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ТЕРМИНЫ И ОПРЕДЕЛЕНИЯ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Журнал – группировка представлений по определенной теме. 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Представление – данные, оформленные в табличном виде.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Заказчик – лицо или организация, которая получает транспортные услуги.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Перевозчик – лицо, которое оказывает транспортные услуги заказчику.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Организация – компания, которая ведет деятельность в сфере транспорта.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Подразделение – </w:t>
      </w:r>
      <w:r>
        <w:rPr>
          <w:rFonts w:ascii="Times New Roman" w:hAnsi="Times New Roman"/>
          <w:sz w:val="28"/>
          <w:szCs w:val="28"/>
        </w:rPr>
        <w:t>территориально обособленная часть организации.</w:t>
      </w:r>
    </w:p>
    <w:p>
      <w:pPr>
        <w:pStyle w:val="Normal"/>
        <w:spacing w:lineRule="auto" w:line="36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ВВЕДЕНИЕ</w:t>
      </w:r>
    </w:p>
    <w:p>
      <w:pPr>
        <w:pStyle w:val="Normal"/>
        <w:spacing w:lineRule="auto" w:line="240" w:before="0" w:after="48"/>
        <w:ind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Область применения</w:t>
      </w:r>
    </w:p>
    <w:p>
      <w:pPr>
        <w:pStyle w:val="Normal"/>
        <w:spacing w:lineRule="auto" w:line="240" w:before="0" w:after="4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Программа переназначена для компаний, которые оказывают услуги в сфере транспорта: грузовых и легковых автомобильных перевозок пассажиров, доставку грузов.</w:t>
      </w:r>
    </w:p>
    <w:p>
      <w:pPr>
        <w:pStyle w:val="Normal"/>
        <w:spacing w:lineRule="auto" w:line="240" w:before="0" w:after="4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48"/>
        <w:ind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Краткое описание возможностей</w:t>
      </w:r>
    </w:p>
    <w:p>
      <w:pPr>
        <w:pStyle w:val="Normal"/>
        <w:suppressAutoHyphens w:val="true"/>
        <w:spacing w:lineRule="auto" w:line="240" w:before="0" w:after="2"/>
        <w:ind w:firstLine="709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eastAsia="Arial" w:cs="Times New Roman" w:ascii="Times New Roman" w:hAnsi="Times New Roman"/>
          <w:sz w:val="28"/>
          <w:szCs w:val="28"/>
        </w:rPr>
        <w:t xml:space="preserve">Программа предназначена для управления работой компаний, которые оказывают услуги в сфере транспорта и доставки, оказания бытовых и сервисных услуг бизнесу и населению. </w:t>
      </w:r>
    </w:p>
    <w:p>
      <w:pPr>
        <w:pStyle w:val="Normal"/>
        <w:suppressAutoHyphens w:val="true"/>
        <w:spacing w:lineRule="auto" w:line="240" w:before="0" w:after="2"/>
        <w:ind w:firstLine="709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eastAsia="Arial" w:cs="Times New Roman" w:ascii="Times New Roman" w:hAnsi="Times New Roman"/>
          <w:sz w:val="28"/>
          <w:szCs w:val="28"/>
        </w:rPr>
        <w:t>Программа позволяет интегрировать базы данных и обеспечивать учет и обработку данных об оказываемых услугах, контролировать экономические показатели деятельности компаний и уровень качества оказываемых услуг, а также предоставляет инструменты для анализа и оптимизации бизнес-процессов.</w:t>
      </w:r>
    </w:p>
    <w:p>
      <w:pPr>
        <w:pStyle w:val="Normal"/>
        <w:suppressAutoHyphens w:val="true"/>
        <w:spacing w:lineRule="auto" w:line="240" w:before="0" w:after="2"/>
        <w:ind w:firstLine="709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eastAsia="Arial" w:cs="Times New Roman" w:ascii="Times New Roman" w:hAnsi="Times New Roman"/>
          <w:sz w:val="28"/>
          <w:szCs w:val="28"/>
        </w:rPr>
        <w:t xml:space="preserve">Взаимодействие с программой происходит с помощью </w:t>
      </w:r>
      <w:r>
        <w:rPr>
          <w:rFonts w:eastAsia="Arial" w:cs="Times New Roman" w:ascii="Times New Roman" w:hAnsi="Times New Roman"/>
          <w:sz w:val="28"/>
          <w:szCs w:val="28"/>
          <w:lang w:val="en-US"/>
        </w:rPr>
        <w:t>web</w:t>
      </w:r>
      <w:r>
        <w:rPr>
          <w:rFonts w:eastAsia="Arial" w:cs="Times New Roman" w:ascii="Times New Roman" w:hAnsi="Times New Roman"/>
          <w:sz w:val="28"/>
          <w:szCs w:val="28"/>
        </w:rPr>
        <w:t>-интерфейса.</w:t>
      </w:r>
      <w:bookmarkStart w:id="0" w:name="_Hlk122446812"/>
      <w:bookmarkEnd w:id="0"/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Необходимый уровень подготовки пользователей</w:t>
      </w:r>
    </w:p>
    <w:p>
      <w:pPr>
        <w:pStyle w:val="Style34"/>
        <w:shd w:val="clear" w:fill="FFFFFF"/>
        <w:spacing w:lineRule="auto" w:line="240" w:before="0" w:after="2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Требования к специальным навыкам пользователей для работы с программой не предъявляются. Пользователям рекомендуется иметь навыки работы на персональном компьютере под управлением операционной системы Windows, Linux, а также навыки работы с выбранным интернет-браузером.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ListParagraph"/>
        <w:numPr>
          <w:ilvl w:val="0"/>
          <w:numId w:val="10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ПОДГОТОВКА К РАБОТЕ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Доступ к «</w:t>
      </w:r>
      <w:r>
        <w:rPr>
          <w:rFonts w:cs="Times New Roman" w:ascii="Times New Roman" w:hAnsi="Times New Roman"/>
          <w:sz w:val="28"/>
          <w:szCs w:val="28"/>
          <w:lang w:val="en-US"/>
        </w:rPr>
        <w:t>DriverDB</w:t>
      </w:r>
      <w:r>
        <w:rPr>
          <w:rFonts w:cs="Times New Roman" w:ascii="Times New Roman" w:hAnsi="Times New Roman"/>
          <w:sz w:val="28"/>
          <w:szCs w:val="28"/>
        </w:rPr>
        <w:t>» предоставляется посредством сети Интернет через web-интерфейс. Текущая версия дистрибутивного носителя не имеет.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1"/>
          <w:numId w:val="10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Регистрация нового пользователя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Новые пользователи регистрируются по заранее предоставленным данным по запросу в техническую поддержку после заключения договора на право использования.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1"/>
          <w:numId w:val="10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Получение доступа к программе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Доступ к «</w:t>
      </w:r>
      <w:r>
        <w:rPr>
          <w:rFonts w:cs="Times New Roman" w:ascii="Times New Roman" w:hAnsi="Times New Roman"/>
          <w:sz w:val="28"/>
          <w:szCs w:val="28"/>
          <w:lang w:val="en-US"/>
        </w:rPr>
        <w:t>DriverDB</w:t>
      </w:r>
      <w:r>
        <w:rPr>
          <w:rFonts w:cs="Times New Roman" w:ascii="Times New Roman" w:hAnsi="Times New Roman"/>
          <w:sz w:val="28"/>
          <w:szCs w:val="28"/>
        </w:rPr>
        <w:t>» возможен после регистрации в системе и получения логина и пароля от администратора доступа или технической поддержки.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eastAsia="Times New Roman" w:cs="Times New Roman"/>
          <w:color w:val="00000A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</w:rPr>
        <w:t>В зависимости от функциональной роли пользователя ему могут быть присвоены разные уровни доступа в систему – группы прав. Группы прав регламентируют набор инструментов и журналов, доступный пользователю. Группу прав настраивает специалист технической поддержки.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1"/>
          <w:numId w:val="10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Вход пользователя в программу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работы программы необходимы:</w:t>
      </w:r>
    </w:p>
    <w:p>
      <w:pPr>
        <w:pStyle w:val="ListParagraph"/>
        <w:numPr>
          <w:ilvl w:val="0"/>
          <w:numId w:val="6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доступ к сети Интернет,</w:t>
      </w:r>
    </w:p>
    <w:p>
      <w:pPr>
        <w:pStyle w:val="ListParagraph"/>
        <w:numPr>
          <w:ilvl w:val="0"/>
          <w:numId w:val="6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интернет-браузер Mozilla Firefox (начиная с версии 50.0), Google Chrome (начиная с версии 58.0) или Safari (начиная с версии 10.0),</w:t>
      </w:r>
    </w:p>
    <w:p>
      <w:pPr>
        <w:pStyle w:val="ListParagraph"/>
        <w:numPr>
          <w:ilvl w:val="0"/>
          <w:numId w:val="6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доступ к «</w:t>
      </w:r>
      <w:r>
        <w:rPr>
          <w:rFonts w:cs="Times New Roman" w:ascii="Times New Roman" w:hAnsi="Times New Roman"/>
          <w:sz w:val="28"/>
          <w:szCs w:val="28"/>
          <w:lang w:val="en-US"/>
        </w:rPr>
        <w:t>DriverDB</w:t>
      </w:r>
      <w:r>
        <w:rPr>
          <w:rFonts w:cs="Times New Roman" w:ascii="Times New Roman" w:hAnsi="Times New Roman"/>
          <w:sz w:val="28"/>
          <w:szCs w:val="28"/>
        </w:rPr>
        <w:t>».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входа в программу пользователю нужно:</w:t>
      </w:r>
    </w:p>
    <w:p>
      <w:pPr>
        <w:pStyle w:val="ListParagraph"/>
        <w:numPr>
          <w:ilvl w:val="0"/>
          <w:numId w:val="7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открыть интернет-браузер,</w:t>
      </w:r>
    </w:p>
    <w:p>
      <w:pPr>
        <w:pStyle w:val="ListParagraph"/>
        <w:numPr>
          <w:ilvl w:val="0"/>
          <w:numId w:val="7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перейти в программу,</w:t>
      </w:r>
    </w:p>
    <w:p>
      <w:pPr>
        <w:pStyle w:val="ListParagraph"/>
        <w:numPr>
          <w:ilvl w:val="0"/>
          <w:numId w:val="7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ввести авторизационные данные: логин и пароль, нажать «Войти» (рис. 1).</w:t>
      </w:r>
    </w:p>
    <w:p>
      <w:pPr>
        <w:pStyle w:val="Normal"/>
        <w:spacing w:lineRule="auto" w:line="240" w:before="0" w:after="4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margin">
              <wp:posOffset>1061720</wp:posOffset>
            </wp:positionH>
            <wp:positionV relativeFrom="paragraph">
              <wp:posOffset>212725</wp:posOffset>
            </wp:positionV>
            <wp:extent cx="3286125" cy="1638300"/>
            <wp:effectExtent l="0" t="0" r="0" b="0"/>
            <wp:wrapTopAndBottom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4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Рисунок 1 – Окно авторизации в программе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ListParagraph"/>
        <w:numPr>
          <w:ilvl w:val="0"/>
          <w:numId w:val="10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ИНТЕРФЕЙС ПРОГРАММЫ И ОСНОВНЫЕ ЭЛЕМЕНТЫ</w:t>
      </w:r>
    </w:p>
    <w:p>
      <w:pPr>
        <w:pStyle w:val="Normal"/>
        <w:spacing w:lineRule="auto" w:line="240" w:before="0" w:after="4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Интерфейс программы состоит из элементов (рис. 2):</w:t>
      </w:r>
    </w:p>
    <w:p>
      <w:pPr>
        <w:pStyle w:val="ListParagraph"/>
        <w:numPr>
          <w:ilvl w:val="0"/>
          <w:numId w:val="1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Главное меню – это иерархическая структура разделов программы, состав зависит от прав пользователя.  </w:t>
      </w:r>
    </w:p>
    <w:p>
      <w:pPr>
        <w:pStyle w:val="ListParagraph"/>
        <w:numPr>
          <w:ilvl w:val="0"/>
          <w:numId w:val="1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Журнал – группировка представлений.</w:t>
      </w:r>
    </w:p>
    <w:p>
      <w:pPr>
        <w:pStyle w:val="ListParagraph"/>
        <w:numPr>
          <w:ilvl w:val="0"/>
          <w:numId w:val="1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Панель инструментов – панель доступных действий: добавление, редактирование, удаление записей, настройка фильтров отображения данных и прочие действия,</w:t>
      </w:r>
    </w:p>
    <w:p>
      <w:pPr>
        <w:pStyle w:val="ListParagraph"/>
        <w:numPr>
          <w:ilvl w:val="0"/>
          <w:numId w:val="1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Контекстное меню – список доступных функций в журнале, которые можно применить к записи. Во всех журналах есть возможность посмотреть, добавить, изменить запись. Остальные действия уникальны для журнала. Вызывается с помощью правой кнопки мыши.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114300" distR="114300" simplePos="0" locked="0" layoutInCell="1" allowOverlap="1" relativeHeight="4">
            <wp:simplePos x="0" y="0"/>
            <wp:positionH relativeFrom="column">
              <wp:posOffset>-269875</wp:posOffset>
            </wp:positionH>
            <wp:positionV relativeFrom="paragraph">
              <wp:posOffset>-1270</wp:posOffset>
            </wp:positionV>
            <wp:extent cx="5939790" cy="1627505"/>
            <wp:effectExtent l="0" t="0" r="0" b="0"/>
            <wp:wrapTopAndBottom/>
            <wp:docPr id="2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627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Рисунок 2 – Основные элементы программы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перехода в журнал нужно в главном меню программы выбрать интересующий раздел. Затем открыть нужное представление. В журнале всегда есть представление «Полный список», оно содержит все записи без фильтрации, доступные представления содержатся в раскрывающемся списке на панели инструментов. Также журнал может содержать и другие представления, в которых к данным применена фильтрация в соответствии с назначением представления (например, только рабочие, не заблокированные записи).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Панель инструментов содержит следующие элементы (элементы перечислены слева направо в соответствии с панелью на рисунке 3):</w:t>
      </w:r>
    </w:p>
    <w:p>
      <w:pPr>
        <w:pStyle w:val="ListParagraph"/>
        <w:numPr>
          <w:ilvl w:val="0"/>
          <w:numId w:val="9"/>
        </w:numPr>
        <w:suppressAutoHyphens w:val="true"/>
        <w:spacing w:lineRule="auto" w:line="240" w:before="0" w:after="2"/>
        <w:ind w:left="0" w:firstLine="709"/>
        <w:contextualSpacing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color w:val="00000A"/>
          <w:sz w:val="28"/>
          <w:szCs w:val="28"/>
        </w:rPr>
        <w:t>Выбор представления журнала;</w:t>
      </w:r>
    </w:p>
    <w:p>
      <w:pPr>
        <w:pStyle w:val="ListParagraph"/>
        <w:numPr>
          <w:ilvl w:val="0"/>
          <w:numId w:val="9"/>
        </w:numPr>
        <w:suppressAutoHyphens w:val="true"/>
        <w:spacing w:lineRule="auto" w:line="240" w:before="0" w:after="2"/>
        <w:ind w:left="0" w:firstLine="709"/>
        <w:contextualSpacing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color w:val="00000A"/>
          <w:sz w:val="28"/>
          <w:szCs w:val="28"/>
        </w:rPr>
        <w:t>Обновление данных в журнале (перечитывание данных);</w:t>
      </w:r>
    </w:p>
    <w:p>
      <w:pPr>
        <w:pStyle w:val="ListParagraph"/>
        <w:numPr>
          <w:ilvl w:val="0"/>
          <w:numId w:val="9"/>
        </w:numPr>
        <w:suppressAutoHyphens w:val="true"/>
        <w:spacing w:lineRule="auto" w:line="240" w:before="0" w:after="2"/>
        <w:ind w:left="0" w:firstLine="709"/>
        <w:contextualSpacing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color w:val="00000A"/>
          <w:sz w:val="28"/>
          <w:szCs w:val="28"/>
        </w:rPr>
        <w:t>Выбор организации или подразделения (зависит от журнала);</w:t>
      </w:r>
    </w:p>
    <w:p>
      <w:pPr>
        <w:pStyle w:val="ListParagraph"/>
        <w:numPr>
          <w:ilvl w:val="0"/>
          <w:numId w:val="9"/>
        </w:numPr>
        <w:suppressAutoHyphens w:val="true"/>
        <w:spacing w:lineRule="auto" w:line="240" w:before="0" w:after="2"/>
        <w:ind w:left="0" w:firstLine="709"/>
        <w:contextualSpacing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color w:val="00000A"/>
          <w:sz w:val="28"/>
          <w:szCs w:val="28"/>
        </w:rPr>
        <w:t>Фильтр — позволяет установить условия ограничения выборки данных;</w:t>
      </w:r>
    </w:p>
    <w:p>
      <w:pPr>
        <w:pStyle w:val="ListParagraph"/>
        <w:numPr>
          <w:ilvl w:val="0"/>
          <w:numId w:val="9"/>
        </w:numPr>
        <w:suppressAutoHyphens w:val="true"/>
        <w:spacing w:lineRule="auto" w:line="240" w:before="0" w:after="2"/>
        <w:ind w:left="0" w:firstLine="709"/>
        <w:contextualSpacing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color w:val="00000A"/>
          <w:sz w:val="28"/>
          <w:szCs w:val="28"/>
        </w:rPr>
        <w:t>Добавить условие в фильтр по выбранной ячейке — изменять область результатов запроса через форму с предварительно заполненным условиям, исходя из выбранной ячейки;</w:t>
      </w:r>
    </w:p>
    <w:p>
      <w:pPr>
        <w:pStyle w:val="ListParagraph"/>
        <w:numPr>
          <w:ilvl w:val="0"/>
          <w:numId w:val="9"/>
        </w:numPr>
        <w:suppressAutoHyphens w:val="true"/>
        <w:spacing w:lineRule="auto" w:line="240" w:before="0" w:after="2"/>
        <w:ind w:left="0" w:firstLine="709"/>
        <w:contextualSpacing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color w:val="00000A"/>
          <w:sz w:val="28"/>
          <w:szCs w:val="28"/>
        </w:rPr>
        <w:t>Расширенный фильтр — позволяет добавить условие/группу условий;</w:t>
      </w:r>
    </w:p>
    <w:p>
      <w:pPr>
        <w:pStyle w:val="ListParagraph"/>
        <w:numPr>
          <w:ilvl w:val="0"/>
          <w:numId w:val="9"/>
        </w:numPr>
        <w:suppressAutoHyphens w:val="true"/>
        <w:spacing w:lineRule="auto" w:line="240" w:before="0" w:after="2"/>
        <w:ind w:left="0" w:firstLine="709"/>
        <w:contextualSpacing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color w:val="00000A"/>
          <w:sz w:val="28"/>
          <w:szCs w:val="28"/>
        </w:rPr>
        <w:t>Очистить фильтр — приводит область результатов запроса к первоначальному виду;</w:t>
      </w:r>
    </w:p>
    <w:p>
      <w:pPr>
        <w:pStyle w:val="ListParagraph"/>
        <w:numPr>
          <w:ilvl w:val="0"/>
          <w:numId w:val="9"/>
        </w:numPr>
        <w:suppressAutoHyphens w:val="true"/>
        <w:spacing w:lineRule="auto" w:line="240" w:before="0" w:after="2"/>
        <w:ind w:left="0" w:firstLine="709"/>
        <w:contextualSpacing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color w:val="00000A"/>
          <w:sz w:val="28"/>
          <w:szCs w:val="28"/>
        </w:rPr>
        <w:t>Сумма по колонке — производит суммирование результатов в выбранной пользователем колонки;</w:t>
      </w:r>
    </w:p>
    <w:p>
      <w:pPr>
        <w:pStyle w:val="ListParagraph"/>
        <w:numPr>
          <w:ilvl w:val="0"/>
          <w:numId w:val="9"/>
        </w:numPr>
        <w:suppressAutoHyphens w:val="true"/>
        <w:spacing w:lineRule="auto" w:line="240" w:before="0" w:after="2"/>
        <w:ind w:left="0" w:firstLine="709"/>
        <w:contextualSpacing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color w:val="00000A"/>
          <w:sz w:val="28"/>
          <w:szCs w:val="28"/>
        </w:rPr>
        <w:t>Количество по колонке — производит подсчет количества значений в выбранной пользователем колонке;</w:t>
      </w:r>
    </w:p>
    <w:p>
      <w:pPr>
        <w:pStyle w:val="ListParagraph"/>
        <w:numPr>
          <w:ilvl w:val="0"/>
          <w:numId w:val="9"/>
        </w:numPr>
        <w:suppressAutoHyphens w:val="true"/>
        <w:spacing w:lineRule="auto" w:line="240" w:before="0" w:after="2"/>
        <w:ind w:left="0" w:firstLine="709"/>
        <w:contextualSpacing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color w:val="00000A"/>
          <w:sz w:val="28"/>
          <w:szCs w:val="28"/>
        </w:rPr>
        <w:t>Аналитика по представлению — выводит аналитику по выборке данных (аналог сводных таблиц Excel);</w:t>
      </w:r>
    </w:p>
    <w:p>
      <w:pPr>
        <w:pStyle w:val="ListParagraph"/>
        <w:numPr>
          <w:ilvl w:val="0"/>
          <w:numId w:val="9"/>
        </w:numPr>
        <w:suppressAutoHyphens w:val="true"/>
        <w:spacing w:lineRule="auto" w:line="240" w:before="0" w:after="2"/>
        <w:ind w:left="0" w:firstLine="709"/>
        <w:contextualSpacing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color w:val="00000A"/>
          <w:sz w:val="28"/>
          <w:szCs w:val="28"/>
        </w:rPr>
        <w:t>Сравнение выбранных записей — производит сравнение полей выбранных строк журнала;</w:t>
      </w:r>
    </w:p>
    <w:p>
      <w:pPr>
        <w:pStyle w:val="ListParagraph"/>
        <w:numPr>
          <w:ilvl w:val="0"/>
          <w:numId w:val="9"/>
        </w:numPr>
        <w:suppressAutoHyphens w:val="true"/>
        <w:spacing w:lineRule="auto" w:line="240" w:before="0" w:after="2"/>
        <w:ind w:left="0" w:firstLine="709"/>
        <w:contextualSpacing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color w:val="00000A"/>
          <w:sz w:val="28"/>
          <w:szCs w:val="28"/>
        </w:rPr>
        <w:t>Добавить — добавить новую запись в журнал;</w:t>
      </w:r>
    </w:p>
    <w:p>
      <w:pPr>
        <w:pStyle w:val="ListParagraph"/>
        <w:numPr>
          <w:ilvl w:val="0"/>
          <w:numId w:val="9"/>
        </w:numPr>
        <w:suppressAutoHyphens w:val="true"/>
        <w:spacing w:lineRule="auto" w:line="240" w:before="0" w:after="2"/>
        <w:ind w:left="0" w:firstLine="709"/>
        <w:contextualSpacing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color w:val="00000A"/>
          <w:sz w:val="28"/>
          <w:szCs w:val="28"/>
        </w:rPr>
        <w:t>Изменить — внести изменения в существующую запись журнала;</w:t>
      </w:r>
    </w:p>
    <w:p>
      <w:pPr>
        <w:pStyle w:val="ListParagraph"/>
        <w:numPr>
          <w:ilvl w:val="0"/>
          <w:numId w:val="9"/>
        </w:numPr>
        <w:suppressAutoHyphens w:val="true"/>
        <w:spacing w:lineRule="auto" w:line="240" w:before="0" w:after="2"/>
        <w:ind w:left="0" w:firstLine="709"/>
        <w:contextualSpacing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color w:val="00000A"/>
          <w:sz w:val="28"/>
          <w:szCs w:val="28"/>
        </w:rPr>
        <w:t>Удалить — удалить запись журнала.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114300" distR="114300" simplePos="0" locked="0" layoutInCell="1" allowOverlap="1" relativeHeight="5">
            <wp:simplePos x="0" y="0"/>
            <wp:positionH relativeFrom="column">
              <wp:posOffset>-269875</wp:posOffset>
            </wp:positionH>
            <wp:positionV relativeFrom="paragraph">
              <wp:posOffset>-1270</wp:posOffset>
            </wp:positionV>
            <wp:extent cx="5939790" cy="257810"/>
            <wp:effectExtent l="0" t="0" r="0" b="0"/>
            <wp:wrapTopAndBottom/>
            <wp:docPr id="3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7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Рисунок 3 – Панель инструментов программы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каждом журнале есть возможность настройки фильтра отображения данных. Для этого используется форма фильтров (рис. 4). В форме можно применить следующие фильтры данных:</w:t>
      </w:r>
    </w:p>
    <w:p>
      <w:pPr>
        <w:pStyle w:val="ListParagraph"/>
        <w:numPr>
          <w:ilvl w:val="0"/>
          <w:numId w:val="9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Равно, Не равно – данные должны быть равны или не равны значению,</w:t>
      </w:r>
    </w:p>
    <w:p>
      <w:pPr>
        <w:pStyle w:val="ListParagraph"/>
        <w:numPr>
          <w:ilvl w:val="0"/>
          <w:numId w:val="9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Меньше, Больше – данных должны быть строго больше или меньше значения,</w:t>
      </w:r>
    </w:p>
    <w:p>
      <w:pPr>
        <w:pStyle w:val="ListParagraph"/>
        <w:numPr>
          <w:ilvl w:val="0"/>
          <w:numId w:val="9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Меньше или равно, Больше или равно – данные должны быть больше или меньше, но могут быть равны значению,</w:t>
      </w:r>
    </w:p>
    <w:p>
      <w:pPr>
        <w:pStyle w:val="ListParagraph"/>
        <w:numPr>
          <w:ilvl w:val="0"/>
          <w:numId w:val="9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Равно пустому – данных не должно быть,</w:t>
      </w:r>
    </w:p>
    <w:p>
      <w:pPr>
        <w:pStyle w:val="ListParagraph"/>
        <w:numPr>
          <w:ilvl w:val="0"/>
          <w:numId w:val="9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равно пустому – данные должны присутствовать,</w:t>
      </w:r>
    </w:p>
    <w:p>
      <w:pPr>
        <w:pStyle w:val="ListParagraph"/>
        <w:numPr>
          <w:ilvl w:val="0"/>
          <w:numId w:val="9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 перечня, Вне перечня – данные должны быть отфильтрованы с помощью шаблона (соответствовать или не соответствовать шаблону).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114300" distR="114300" simplePos="0" locked="0" layoutInCell="1" allowOverlap="1" relativeHeight="3">
            <wp:simplePos x="0" y="0"/>
            <wp:positionH relativeFrom="margin">
              <wp:posOffset>115570</wp:posOffset>
            </wp:positionH>
            <wp:positionV relativeFrom="paragraph">
              <wp:posOffset>1905</wp:posOffset>
            </wp:positionV>
            <wp:extent cx="5172710" cy="3076575"/>
            <wp:effectExtent l="0" t="0" r="0" b="0"/>
            <wp:wrapTopAndBottom/>
            <wp:docPr id="4" name="Рисунок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9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71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Рисунок 4 – Список доступных фильтров данных в журнале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программе работают горячие клавиши. Список горячих клавиш на странице журнала:</w:t>
      </w:r>
    </w:p>
    <w:p>
      <w:pPr>
        <w:pStyle w:val="ListParagraph"/>
        <w:numPr>
          <w:ilvl w:val="0"/>
          <w:numId w:val="8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Insert – </w:t>
      </w:r>
      <w:r>
        <w:rPr>
          <w:rFonts w:cs="Times New Roman" w:ascii="Times New Roman" w:hAnsi="Times New Roman"/>
          <w:sz w:val="28"/>
          <w:szCs w:val="28"/>
        </w:rPr>
        <w:t>добавить запись,</w:t>
      </w:r>
    </w:p>
    <w:p>
      <w:pPr>
        <w:pStyle w:val="ListParagraph"/>
        <w:numPr>
          <w:ilvl w:val="0"/>
          <w:numId w:val="8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Shift</w:t>
      </w:r>
      <w:r>
        <w:rPr>
          <w:rFonts w:cs="Times New Roman" w:ascii="Times New Roman" w:hAnsi="Times New Roman"/>
          <w:sz w:val="28"/>
          <w:szCs w:val="28"/>
        </w:rPr>
        <w:t xml:space="preserve"> + </w:t>
      </w:r>
      <w:r>
        <w:rPr>
          <w:rFonts w:cs="Times New Roman" w:ascii="Times New Roman" w:hAnsi="Times New Roman"/>
          <w:sz w:val="28"/>
          <w:szCs w:val="28"/>
          <w:lang w:val="en-US"/>
        </w:rPr>
        <w:t>Enter</w:t>
      </w:r>
      <w:r>
        <w:rPr>
          <w:rFonts w:cs="Times New Roman" w:ascii="Times New Roman" w:hAnsi="Times New Roman"/>
          <w:sz w:val="28"/>
          <w:szCs w:val="28"/>
        </w:rPr>
        <w:t xml:space="preserve"> – открыть запись на просмотр,</w:t>
      </w:r>
    </w:p>
    <w:p>
      <w:pPr>
        <w:pStyle w:val="ListParagraph"/>
        <w:numPr>
          <w:ilvl w:val="0"/>
          <w:numId w:val="8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Enter </w:t>
      </w:r>
      <w:r>
        <w:rPr>
          <w:rFonts w:cs="Times New Roman" w:ascii="Times New Roman" w:hAnsi="Times New Roman"/>
          <w:sz w:val="28"/>
          <w:szCs w:val="28"/>
        </w:rPr>
        <w:t>– изменить запись,</w:t>
      </w:r>
    </w:p>
    <w:p>
      <w:pPr>
        <w:pStyle w:val="ListParagraph"/>
        <w:numPr>
          <w:ilvl w:val="0"/>
          <w:numId w:val="8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Delete </w:t>
      </w:r>
      <w:r>
        <w:rPr>
          <w:rFonts w:cs="Times New Roman" w:ascii="Times New Roman" w:hAnsi="Times New Roman"/>
          <w:sz w:val="28"/>
          <w:szCs w:val="28"/>
        </w:rPr>
        <w:t>– удалить запись,</w:t>
      </w:r>
    </w:p>
    <w:p>
      <w:pPr>
        <w:pStyle w:val="ListParagraph"/>
        <w:numPr>
          <w:ilvl w:val="0"/>
          <w:numId w:val="8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F</w:t>
      </w:r>
      <w:r>
        <w:rPr>
          <w:rFonts w:cs="Times New Roman" w:ascii="Times New Roman" w:hAnsi="Times New Roman"/>
          <w:sz w:val="28"/>
          <w:szCs w:val="28"/>
        </w:rPr>
        <w:t>7 – посчитать сумму по колонке,</w:t>
      </w:r>
    </w:p>
    <w:p>
      <w:pPr>
        <w:pStyle w:val="ListParagraph"/>
        <w:numPr>
          <w:ilvl w:val="0"/>
          <w:numId w:val="8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F</w:t>
      </w:r>
      <w:r>
        <w:rPr>
          <w:rFonts w:cs="Times New Roman" w:ascii="Times New Roman" w:hAnsi="Times New Roman"/>
          <w:sz w:val="28"/>
          <w:szCs w:val="28"/>
        </w:rPr>
        <w:t>12 – открыть форму выбора фильтров.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ListParagraph"/>
        <w:numPr>
          <w:ilvl w:val="0"/>
          <w:numId w:val="10"/>
        </w:numPr>
        <w:spacing w:lineRule="auto" w:line="240" w:before="0" w:after="1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ОСНОВНЫЕ РАЗДЕЛЫ И ЖУРНАЛЫ ПРОГРАММЫ</w:t>
      </w:r>
    </w:p>
    <w:p>
      <w:pPr>
        <w:pStyle w:val="Normal"/>
        <w:spacing w:lineRule="auto" w:line="240" w:before="0" w:after="4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1"/>
          <w:numId w:val="10"/>
        </w:numPr>
        <w:spacing w:lineRule="auto" w:line="240" w:before="0" w:after="48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Раздел «Такси»</w:t>
      </w:r>
    </w:p>
    <w:p>
      <w:pPr>
        <w:pStyle w:val="Normal"/>
        <w:spacing w:lineRule="auto" w:line="240" w:before="0" w:after="4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Раздел содержит журналы, которые позволяют управлять информацией о перевозчиках и исполнителях, тарифах на услуги, транспортных средствах перевозчиков, условиях сотрудничества перевозчиков с компанией.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Решаемые задачи:</w:t>
      </w:r>
    </w:p>
    <w:p>
      <w:pPr>
        <w:pStyle w:val="ListParagraph"/>
        <w:numPr>
          <w:ilvl w:val="0"/>
          <w:numId w:val="5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рассылка </w:t>
      </w:r>
      <w:r>
        <w:rPr>
          <w:rFonts w:cs="Times New Roman" w:ascii="Times New Roman" w:hAnsi="Times New Roman"/>
          <w:sz w:val="28"/>
          <w:szCs w:val="28"/>
          <w:lang w:val="en-US"/>
        </w:rPr>
        <w:t>SMS</w:t>
      </w:r>
      <w:r>
        <w:rPr>
          <w:rFonts w:cs="Times New Roman" w:ascii="Times New Roman" w:hAnsi="Times New Roman"/>
          <w:sz w:val="28"/>
          <w:szCs w:val="28"/>
        </w:rPr>
        <w:t>-сообщений,</w:t>
      </w:r>
    </w:p>
    <w:p>
      <w:pPr>
        <w:pStyle w:val="ListParagraph"/>
        <w:numPr>
          <w:ilvl w:val="0"/>
          <w:numId w:val="5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изменение данных о перевозчиках и их транспортных средств,</w:t>
      </w:r>
    </w:p>
    <w:p>
      <w:pPr>
        <w:pStyle w:val="ListParagraph"/>
        <w:numPr>
          <w:ilvl w:val="0"/>
          <w:numId w:val="5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принятие или отклонение запросов перевозчиков на сотрудничество с компанией.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Действия, доступные в журнале указаны в таблице 1 (действия указаны помимо стандартных: изменить, просмотреть, добавить).</w:t>
      </w:r>
      <w:bookmarkStart w:id="1" w:name="_Hlk121301380"/>
      <w:bookmarkEnd w:id="1"/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Таблица 1 – Журналы раздела и доступные действия в журнале раздела «Такси»</w:t>
      </w:r>
    </w:p>
    <w:tbl>
      <w:tblPr>
        <w:tblStyle w:val="a8"/>
        <w:tblW w:w="9634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055"/>
        <w:gridCol w:w="3453"/>
        <w:gridCol w:w="4126"/>
      </w:tblGrid>
      <w:tr>
        <w:trPr/>
        <w:tc>
          <w:tcPr>
            <w:tcW w:w="205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Журнал</w:t>
            </w:r>
          </w:p>
        </w:tc>
        <w:tc>
          <w:tcPr>
            <w:tcW w:w="345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Представление</w:t>
            </w:r>
          </w:p>
        </w:tc>
        <w:tc>
          <w:tcPr>
            <w:tcW w:w="4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Доступные действия</w:t>
            </w:r>
          </w:p>
        </w:tc>
      </w:tr>
      <w:tr>
        <w:trPr/>
        <w:tc>
          <w:tcPr>
            <w:tcW w:w="205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Автомобили справочник</w:t>
            </w:r>
          </w:p>
        </w:tc>
        <w:tc>
          <w:tcPr>
            <w:tcW w:w="3453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Работают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Полный список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Осмотр в офисе</w:t>
            </w:r>
          </w:p>
        </w:tc>
        <w:tc>
          <w:tcPr>
            <w:tcW w:w="4126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Заблокировать автомобиль как дубль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Изменить дату осмотра в офисе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Изменить подразделение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Назначить фотоконтроль</w:t>
            </w:r>
          </w:p>
        </w:tc>
      </w:tr>
      <w:tr>
        <w:trPr/>
        <w:tc>
          <w:tcPr>
            <w:tcW w:w="205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Автомобили. Классы</w:t>
            </w:r>
          </w:p>
        </w:tc>
        <w:tc>
          <w:tcPr>
            <w:tcW w:w="345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Полный список</w:t>
            </w:r>
          </w:p>
        </w:tc>
        <w:tc>
          <w:tcPr>
            <w:tcW w:w="4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05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Анкеты водителей</w:t>
            </w:r>
          </w:p>
        </w:tc>
        <w:tc>
          <w:tcPr>
            <w:tcW w:w="3453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работе (все)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Полный список</w:t>
            </w:r>
          </w:p>
        </w:tc>
        <w:tc>
          <w:tcPr>
            <w:tcW w:w="4126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Изменить подразделение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Обработка анкеты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Отправить смс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Приглашение водителя</w:t>
            </w:r>
          </w:p>
        </w:tc>
      </w:tr>
      <w:tr>
        <w:trPr/>
        <w:tc>
          <w:tcPr>
            <w:tcW w:w="2055" w:type="dxa"/>
            <w:tcBorders/>
          </w:tcPr>
          <w:p>
            <w:pPr>
              <w:pStyle w:val="Normal"/>
              <w:tabs>
                <w:tab w:val="clear" w:pos="709"/>
                <w:tab w:val="left" w:pos="138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Водители</w:t>
            </w:r>
          </w:p>
        </w:tc>
        <w:tc>
          <w:tcPr>
            <w:tcW w:w="3453" w:type="dxa"/>
            <w:tcBorders/>
          </w:tcPr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Полный список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оформлены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Контроль фото водителей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Дубли</w:t>
            </w:r>
          </w:p>
        </w:tc>
        <w:tc>
          <w:tcPr>
            <w:tcW w:w="4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Изменить доп. инфо</w:t>
            </w:r>
          </w:p>
        </w:tc>
      </w:tr>
      <w:tr>
        <w:trPr/>
        <w:tc>
          <w:tcPr>
            <w:tcW w:w="2055" w:type="dxa"/>
            <w:tcBorders/>
          </w:tcPr>
          <w:p>
            <w:pPr>
              <w:pStyle w:val="Normal"/>
              <w:tabs>
                <w:tab w:val="clear" w:pos="709"/>
                <w:tab w:val="left" w:pos="138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Задолженности клиентов</w:t>
            </w:r>
          </w:p>
        </w:tc>
        <w:tc>
          <w:tcPr>
            <w:tcW w:w="3453" w:type="dxa"/>
            <w:tcBorders/>
          </w:tcPr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Активные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Отмененные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Оплаченные</w:t>
            </w:r>
          </w:p>
        </w:tc>
        <w:tc>
          <w:tcPr>
            <w:tcW w:w="4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Отменить задолженность </w:t>
            </w:r>
          </w:p>
        </w:tc>
      </w:tr>
      <w:tr>
        <w:trPr/>
        <w:tc>
          <w:tcPr>
            <w:tcW w:w="2055" w:type="dxa"/>
            <w:tcBorders/>
          </w:tcPr>
          <w:p>
            <w:pPr>
              <w:pStyle w:val="Normal"/>
              <w:tabs>
                <w:tab w:val="clear" w:pos="709"/>
                <w:tab w:val="left" w:pos="138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Тарифы водителей</w:t>
            </w:r>
          </w:p>
        </w:tc>
        <w:tc>
          <w:tcPr>
            <w:tcW w:w="3453" w:type="dxa"/>
            <w:tcBorders/>
          </w:tcPr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Базовые тарифы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Полный список</w:t>
            </w:r>
          </w:p>
        </w:tc>
        <w:tc>
          <w:tcPr>
            <w:tcW w:w="4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Копировать</w:t>
            </w:r>
          </w:p>
        </w:tc>
      </w:tr>
      <w:tr>
        <w:trPr/>
        <w:tc>
          <w:tcPr>
            <w:tcW w:w="2055" w:type="dxa"/>
            <w:tcBorders/>
          </w:tcPr>
          <w:p>
            <w:pPr>
              <w:pStyle w:val="Normal"/>
              <w:tabs>
                <w:tab w:val="clear" w:pos="709"/>
                <w:tab w:val="left" w:pos="138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Тарифы клиентов</w:t>
            </w:r>
          </w:p>
        </w:tc>
        <w:tc>
          <w:tcPr>
            <w:tcW w:w="345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Базовые тарифы</w:t>
            </w:r>
          </w:p>
        </w:tc>
        <w:tc>
          <w:tcPr>
            <w:tcW w:w="4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Блокировать / Разблокировать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Раздел «Клиенты»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Раздел содержит журналы, которые позволяют управлять информацией о заказчиках и партнерах, счетах перевозчиков и заказчиков, договорах с партнерами. 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Решаемые задачи:</w:t>
      </w:r>
    </w:p>
    <w:p>
      <w:pPr>
        <w:pStyle w:val="ListParagraph"/>
        <w:numPr>
          <w:ilvl w:val="0"/>
          <w:numId w:val="4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настройка условий предоставления услуги клиентам,</w:t>
      </w:r>
    </w:p>
    <w:p>
      <w:pPr>
        <w:pStyle w:val="ListParagraph"/>
        <w:numPr>
          <w:ilvl w:val="0"/>
          <w:numId w:val="4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подготовка отчетов для пользователей.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Действия, доступные в журнале указаны в таблице 2 (действия указаны помимо стандартных: изменить, просмотреть, добавить).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Таблица 2 – Журналы раздела и доступные действия в журнале раздела «Клиенты»</w:t>
      </w:r>
    </w:p>
    <w:tbl>
      <w:tblPr>
        <w:tblStyle w:val="a8"/>
        <w:tblW w:w="9634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03"/>
        <w:gridCol w:w="2977"/>
        <w:gridCol w:w="4254"/>
      </w:tblGrid>
      <w:tr>
        <w:trPr/>
        <w:tc>
          <w:tcPr>
            <w:tcW w:w="240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Журнал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Представление</w:t>
            </w:r>
          </w:p>
        </w:tc>
        <w:tc>
          <w:tcPr>
            <w:tcW w:w="42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Доступные действия</w:t>
            </w:r>
          </w:p>
        </w:tc>
      </w:tr>
      <w:tr>
        <w:trPr>
          <w:trHeight w:val="1561" w:hRule="atLeast"/>
        </w:trPr>
        <w:tc>
          <w:tcPr>
            <w:tcW w:w="240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Биллинг по услугам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Полный список (с организациями)</w:t>
            </w:r>
          </w:p>
        </w:tc>
        <w:tc>
          <w:tcPr>
            <w:tcW w:w="4254" w:type="dxa"/>
            <w:tcBorders/>
          </w:tcPr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Копировать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Пересчитать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Списать абонентскую плату (ежемесячную)</w:t>
            </w:r>
          </w:p>
        </w:tc>
      </w:tr>
      <w:tr>
        <w:trPr>
          <w:trHeight w:val="1056" w:hRule="atLeast"/>
        </w:trPr>
        <w:tc>
          <w:tcPr>
            <w:tcW w:w="240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Договоры с клиентами аутсорсинга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Полный список</w:t>
            </w:r>
          </w:p>
        </w:tc>
        <w:tc>
          <w:tcPr>
            <w:tcW w:w="42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226" w:hRule="atLeast"/>
        </w:trPr>
        <w:tc>
          <w:tcPr>
            <w:tcW w:w="240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Лицевые счета</w:t>
            </w:r>
          </w:p>
        </w:tc>
        <w:tc>
          <w:tcPr>
            <w:tcW w:w="2977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Полный список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Все рабочие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Юр.лица</w:t>
            </w:r>
          </w:p>
        </w:tc>
        <w:tc>
          <w:tcPr>
            <w:tcW w:w="42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Изменение параметров договора</w:t>
            </w:r>
          </w:p>
        </w:tc>
      </w:tr>
      <w:tr>
        <w:trPr>
          <w:trHeight w:val="1184" w:hRule="atLeast"/>
        </w:trPr>
        <w:tc>
          <w:tcPr>
            <w:tcW w:w="2403" w:type="dxa"/>
            <w:tcBorders/>
          </w:tcPr>
          <w:p>
            <w:pPr>
              <w:pStyle w:val="Normal"/>
              <w:tabs>
                <w:tab w:val="clear" w:pos="709"/>
                <w:tab w:val="left" w:pos="138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Настройки клиентов для организаций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Настройки обмена заказами</w:t>
            </w:r>
          </w:p>
        </w:tc>
        <w:tc>
          <w:tcPr>
            <w:tcW w:w="42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Раздел «Документы»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Раздел содержит журналы, которые позволяют управлять информацией о документах, формирующихся по заказам: платежные документы, акты по счетам. 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Основная решаемая задача - </w:t>
      </w:r>
      <w:r>
        <w:rPr>
          <w:rFonts w:ascii="Times New Roman" w:hAnsi="Times New Roman"/>
          <w:sz w:val="28"/>
          <w:szCs w:val="28"/>
        </w:rPr>
        <w:t>учет операций по взаиморасчету между заказчиками, перевозчиками, исполнителями, партнерами и компанией.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разделе есть два журнала. Каждый журнал имеют одно представление. «</w:t>
      </w:r>
      <w:r>
        <w:rPr>
          <w:rFonts w:cs="Times New Roman" w:ascii="Times New Roman" w:hAnsi="Times New Roman"/>
          <w:sz w:val="28"/>
          <w:szCs w:val="28"/>
        </w:rPr>
        <w:t xml:space="preserve">Акты по счетам юр.лиц» (представление «Полный список)» и «Документы по заказам» (представление «Документы по заказам все»). В журнале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</w:rPr>
        <w:t>Акты по счетам юр.лиц» доступно действие добавление новой записи.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Раздел «Документооборот»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Раздел содержит журналы, которые позволяют управлять информацией о документах, которые возникают в процессе деятельности компании, а также информацией о контрагентах компании.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Действия, доступные в журнале указаны в таблице 3 (действия указаны помимо стандартных: изменить, просмотреть, добавить).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Таблица 3 – Журналы раздела и доступные действия в журнале раздела «Документооборот»</w:t>
      </w:r>
    </w:p>
    <w:tbl>
      <w:tblPr>
        <w:tblStyle w:val="a8"/>
        <w:tblW w:w="9634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03"/>
        <w:gridCol w:w="2977"/>
        <w:gridCol w:w="4254"/>
      </w:tblGrid>
      <w:tr>
        <w:trPr/>
        <w:tc>
          <w:tcPr>
            <w:tcW w:w="240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Журнал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Представление</w:t>
            </w:r>
          </w:p>
        </w:tc>
        <w:tc>
          <w:tcPr>
            <w:tcW w:w="42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Доступные действия</w:t>
            </w:r>
          </w:p>
        </w:tc>
      </w:tr>
      <w:tr>
        <w:trPr/>
        <w:tc>
          <w:tcPr>
            <w:tcW w:w="240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Брендирование (водители)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Полный список</w:t>
            </w:r>
          </w:p>
        </w:tc>
        <w:tc>
          <w:tcPr>
            <w:tcW w:w="42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40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Договоры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Полный список</w:t>
            </w:r>
          </w:p>
        </w:tc>
        <w:tc>
          <w:tcPr>
            <w:tcW w:w="42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Заблокировать</w:t>
            </w:r>
          </w:p>
        </w:tc>
      </w:tr>
      <w:tr>
        <w:trPr/>
        <w:tc>
          <w:tcPr>
            <w:tcW w:w="240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Документы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Все документы</w:t>
            </w:r>
          </w:p>
        </w:tc>
        <w:tc>
          <w:tcPr>
            <w:tcW w:w="4254" w:type="dxa"/>
            <w:tcBorders/>
          </w:tcPr>
          <w:p>
            <w:pPr>
              <w:pStyle w:val="ListParagraph"/>
              <w:numPr>
                <w:ilvl w:val="0"/>
                <w:numId w:val="1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Добавить новый сопровождающий документ</w:t>
            </w:r>
          </w:p>
          <w:p>
            <w:pPr>
              <w:pStyle w:val="ListParagraph"/>
              <w:numPr>
                <w:ilvl w:val="0"/>
                <w:numId w:val="1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Добавить существующий сопровождающий документ</w:t>
            </w:r>
          </w:p>
        </w:tc>
      </w:tr>
      <w:tr>
        <w:trPr/>
        <w:tc>
          <w:tcPr>
            <w:tcW w:w="240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Контрагенты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Полный список</w:t>
            </w:r>
          </w:p>
        </w:tc>
        <w:tc>
          <w:tcPr>
            <w:tcW w:w="42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Заблокировать контрагента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6"/>
      <w:footerReference w:type="default" r:id="rId7"/>
      <w:type w:val="nextPage"/>
      <w:pgSz w:w="11906" w:h="16838"/>
      <w:pgMar w:left="1701" w:right="851" w:header="708" w:top="1134" w:footer="708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977608524"/>
    </w:sdtPr>
    <w:sdtContent>
      <w:p>
        <w:pPr>
          <w:pStyle w:val="Style3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12</w:t>
        </w:r>
        <w:r>
          <w:rPr/>
          <w:fldChar w:fldCharType="end"/>
        </w:r>
      </w:p>
    </w:sdtContent>
  </w:sdt>
  <w:p>
    <w:pPr>
      <w:pStyle w:val="Style33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>
        <w:lang w:val="en-US"/>
      </w:rPr>
      <w:t>DriverDB</w:t>
    </w:r>
    <w:r>
      <w:rPr/>
      <w:t>. Руководство пользователя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e80542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link w:val="a3"/>
    <w:uiPriority w:val="99"/>
    <w:qFormat/>
    <w:rsid w:val="009c18e6"/>
    <w:rPr/>
  </w:style>
  <w:style w:type="character" w:styleId="Style14" w:customStyle="1">
    <w:name w:val="Нижний колонтитул Знак"/>
    <w:basedOn w:val="DefaultParagraphFont"/>
    <w:link w:val="a5"/>
    <w:uiPriority w:val="99"/>
    <w:qFormat/>
    <w:rsid w:val="009c18e6"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e80542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Style15">
    <w:name w:val="Интернет-ссылка"/>
    <w:basedOn w:val="DefaultParagraphFont"/>
    <w:uiPriority w:val="99"/>
    <w:unhideWhenUsed/>
    <w:rsid w:val="00a32577"/>
    <w:rPr>
      <w:color w:val="0563C1" w:themeColor="hyperlink"/>
      <w:u w:val="single"/>
    </w:rPr>
  </w:style>
  <w:style w:type="character" w:styleId="Style16">
    <w:name w:val="Неразрешенное упоминание"/>
    <w:qFormat/>
    <w:rPr>
      <w:color w:val="605E5C"/>
      <w:shd w:fill="E1DFDD" w:val="clear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L">
    <w:name w:val="l"/>
    <w:qFormat/>
    <w:rPr/>
  </w:style>
  <w:style w:type="character" w:styleId="Style17">
    <w:name w:val="Тема примечания Знак"/>
    <w:qFormat/>
    <w:rPr>
      <w:rFonts w:ascii="Arial" w:hAnsi="Arial" w:eastAsia="Arial"/>
      <w:b/>
      <w:bCs/>
      <w:lang w:eastAsia="zh-CN"/>
    </w:rPr>
  </w:style>
  <w:style w:type="character" w:styleId="Style18">
    <w:name w:val="Текст примечания Знак"/>
    <w:qFormat/>
    <w:rPr>
      <w:rFonts w:ascii="Arial" w:hAnsi="Arial" w:eastAsia="Arial"/>
      <w:lang w:eastAsia="zh-CN"/>
    </w:rPr>
  </w:style>
  <w:style w:type="character" w:styleId="12">
    <w:name w:val="Знак примечания1"/>
    <w:qFormat/>
    <w:rPr>
      <w:sz w:val="16"/>
    </w:rPr>
  </w:style>
  <w:style w:type="character" w:styleId="13">
    <w:name w:val="Основной шрифт абзаца1"/>
    <w:qFormat/>
    <w:rPr/>
  </w:style>
  <w:style w:type="character" w:styleId="2">
    <w:name w:val="Основной шрифт абзаца2"/>
    <w:qFormat/>
    <w:rPr/>
  </w:style>
  <w:style w:type="character" w:styleId="Style19">
    <w:name w:val="Основной шрифт абзаца"/>
    <w:qFormat/>
    <w:rPr/>
  </w:style>
  <w:style w:type="character" w:styleId="PlaceholderText">
    <w:name w:val="Placeholder Text"/>
    <w:qFormat/>
    <w:rPr>
      <w:color w:val="808080"/>
    </w:rPr>
  </w:style>
  <w:style w:type="character" w:styleId="Style20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Style21">
    <w:name w:val="Маркеры"/>
    <w:qFormat/>
    <w:rPr>
      <w:rFonts w:ascii="OpenSymbol" w:hAnsi="OpenSymbol" w:eastAsia="OpenSymbol"/>
    </w:rPr>
  </w:style>
  <w:style w:type="character" w:styleId="FootnoteCharacters">
    <w:name w:val="Footnote Characters"/>
    <w:qFormat/>
    <w:rPr>
      <w:vertAlign w:val="superscript"/>
    </w:rPr>
  </w:style>
  <w:style w:type="character" w:styleId="Style22">
    <w:name w:val="Текст сноски Знак"/>
    <w:qFormat/>
    <w:rPr>
      <w:sz w:val="18"/>
    </w:rPr>
  </w:style>
  <w:style w:type="character" w:styleId="FooterChar">
    <w:name w:val="Footer Char"/>
    <w:qFormat/>
    <w:rPr/>
  </w:style>
  <w:style w:type="character" w:styleId="HeaderChar">
    <w:name w:val="Header Char"/>
    <w:qFormat/>
    <w:rPr/>
  </w:style>
  <w:style w:type="character" w:styleId="Style23">
    <w:name w:val="Выделенная цитата Знак"/>
    <w:qFormat/>
    <w:rPr>
      <w:i/>
    </w:rPr>
  </w:style>
  <w:style w:type="character" w:styleId="21">
    <w:name w:val="Цитата 2 Знак"/>
    <w:qFormat/>
    <w:rPr>
      <w:i/>
    </w:rPr>
  </w:style>
  <w:style w:type="character" w:styleId="Style24">
    <w:name w:val="Подзаголовок Знак"/>
    <w:qFormat/>
    <w:rPr>
      <w:sz w:val="24"/>
    </w:rPr>
  </w:style>
  <w:style w:type="character" w:styleId="Style25">
    <w:name w:val="Название Знак"/>
    <w:qFormat/>
    <w:rPr>
      <w:sz w:val="48"/>
    </w:rPr>
  </w:style>
  <w:style w:type="character" w:styleId="Heading9Char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Heading8Char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Heading7Char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Heading6Char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Heading5Char">
    <w:name w:val="Heading 5 Char"/>
    <w:qFormat/>
    <w:rPr>
      <w:rFonts w:ascii="Arial" w:hAnsi="Arial" w:eastAsia="Arial"/>
      <w:b/>
      <w:bCs/>
      <w:sz w:val="24"/>
      <w:szCs w:val="24"/>
    </w:rPr>
  </w:style>
  <w:style w:type="character" w:styleId="Heading4Char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Heading3Char">
    <w:name w:val="Heading 3 Char"/>
    <w:qFormat/>
    <w:rPr>
      <w:rFonts w:ascii="Arial" w:hAnsi="Arial" w:eastAsia="Arial"/>
      <w:sz w:val="30"/>
      <w:szCs w:val="30"/>
    </w:rPr>
  </w:style>
  <w:style w:type="character" w:styleId="Heading2Char">
    <w:name w:val="Heading 2 Char"/>
    <w:qFormat/>
    <w:rPr>
      <w:rFonts w:ascii="Arial" w:hAnsi="Arial" w:eastAsia="Arial"/>
      <w:sz w:val="34"/>
    </w:rPr>
  </w:style>
  <w:style w:type="character" w:styleId="Heading1Char">
    <w:name w:val="Heading 1 Char"/>
    <w:qFormat/>
    <w:rPr>
      <w:rFonts w:ascii="Arial" w:hAnsi="Arial" w:eastAsia="Arial"/>
      <w:sz w:val="40"/>
      <w:szCs w:val="40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cs="Lohit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cs="Lohit Devanagari"/>
    </w:rPr>
  </w:style>
  <w:style w:type="paragraph" w:styleId="Style31">
    <w:name w:val="Верхний и нижний колонтитулы"/>
    <w:basedOn w:val="Normal"/>
    <w:qFormat/>
    <w:pPr/>
    <w:rPr/>
  </w:style>
  <w:style w:type="paragraph" w:styleId="Style32">
    <w:name w:val="Header"/>
    <w:basedOn w:val="Normal"/>
    <w:link w:val="a4"/>
    <w:uiPriority w:val="99"/>
    <w:unhideWhenUsed/>
    <w:rsid w:val="009c18e6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3">
    <w:name w:val="Footer"/>
    <w:basedOn w:val="Normal"/>
    <w:link w:val="a6"/>
    <w:uiPriority w:val="99"/>
    <w:unhideWhenUsed/>
    <w:rsid w:val="009c18e6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a10b6"/>
    <w:pPr>
      <w:spacing w:before="0" w:after="160"/>
      <w:ind w:left="720" w:hanging="0"/>
      <w:contextualSpacing/>
    </w:pPr>
    <w:rPr/>
  </w:style>
  <w:style w:type="paragraph" w:styleId="Style34" w:customStyle="1">
    <w:name w:val="Осн"/>
    <w:basedOn w:val="Normal"/>
    <w:qFormat/>
    <w:rsid w:val="0057492b"/>
    <w:pPr>
      <w:shd w:val="clear" w:color="auto" w:fill="FFFFFF"/>
      <w:suppressAutoHyphens w:val="true"/>
      <w:spacing w:lineRule="auto" w:line="276" w:before="0" w:after="170"/>
      <w:ind w:firstLine="567"/>
    </w:pPr>
    <w:rPr>
      <w:rFonts w:eastAsia="" w:cs="Times New Roman" w:eastAsiaTheme="minorEastAsia"/>
      <w:lang w:val="en-US" w:eastAsia="zh-CN" w:bidi="hi-IN"/>
    </w:rPr>
  </w:style>
  <w:style w:type="paragraph" w:styleId="TOCHeading">
    <w:name w:val="TOC Heading"/>
    <w:basedOn w:val="1"/>
    <w:next w:val="Normal"/>
    <w:uiPriority w:val="39"/>
    <w:unhideWhenUsed/>
    <w:qFormat/>
    <w:rsid w:val="00e80542"/>
    <w:pPr/>
    <w:rPr>
      <w:lang w:eastAsia="ru-RU"/>
    </w:rPr>
  </w:style>
  <w:style w:type="paragraph" w:styleId="22">
    <w:name w:val="TOC 2"/>
    <w:basedOn w:val="Normal"/>
    <w:next w:val="Normal"/>
    <w:autoRedefine/>
    <w:uiPriority w:val="39"/>
    <w:unhideWhenUsed/>
    <w:rsid w:val="00e80542"/>
    <w:pPr>
      <w:spacing w:before="0" w:after="100"/>
      <w:ind w:left="220" w:hanging="0"/>
    </w:pPr>
    <w:rPr>
      <w:rFonts w:eastAsia="" w:cs="Times New Roman" w:eastAsiaTheme="minorEastAsia"/>
      <w:lang w:eastAsia="ru-RU"/>
    </w:rPr>
  </w:style>
  <w:style w:type="paragraph" w:styleId="14">
    <w:name w:val="TOC 1"/>
    <w:basedOn w:val="Normal"/>
    <w:next w:val="Normal"/>
    <w:autoRedefine/>
    <w:uiPriority w:val="39"/>
    <w:unhideWhenUsed/>
    <w:rsid w:val="00e80542"/>
    <w:pPr>
      <w:spacing w:before="0" w:after="100"/>
    </w:pPr>
    <w:rPr>
      <w:rFonts w:eastAsia="" w:cs="Times New Roman" w:eastAsiaTheme="minorEastAsia"/>
      <w:lang w:eastAsia="ru-RU"/>
    </w:rPr>
  </w:style>
  <w:style w:type="paragraph" w:styleId="3">
    <w:name w:val="TOC 3"/>
    <w:basedOn w:val="Normal"/>
    <w:next w:val="Normal"/>
    <w:autoRedefine/>
    <w:uiPriority w:val="39"/>
    <w:unhideWhenUsed/>
    <w:rsid w:val="00e80542"/>
    <w:pPr>
      <w:spacing w:before="0" w:after="100"/>
      <w:ind w:left="440" w:hanging="0"/>
    </w:pPr>
    <w:rPr>
      <w:rFonts w:eastAsia="" w:cs="Times New Roman" w:eastAsiaTheme="minorEastAsia"/>
      <w:lang w:eastAsia="ru-RU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b/>
      <w:color w:val="auto"/>
      <w:kern w:val="2"/>
      <w:sz w:val="20"/>
      <w:szCs w:val="24"/>
      <w:lang w:val="ru-RU" w:eastAsia="hi-IN" w:bidi="ar-SA"/>
    </w:rPr>
  </w:style>
  <w:style w:type="paragraph" w:styleId="NormalWeb">
    <w:name w:val="Normal (Web)"/>
    <w:basedOn w:val="Normal"/>
    <w:qFormat/>
    <w:pPr>
      <w:spacing w:before="280" w:after="280"/>
      <w:ind w:firstLine="709"/>
    </w:pPr>
    <w:rPr>
      <w:rFonts w:ascii="Times New Roman" w:hAnsi="Times New Roman" w:eastAsia="Times New Roman"/>
      <w:lang w:eastAsia="ar-SA"/>
    </w:rPr>
  </w:style>
  <w:style w:type="paragraph" w:styleId="Style35">
    <w:name w:val="Обычный (веб)"/>
    <w:basedOn w:val="Normal"/>
    <w:qFormat/>
    <w:pPr>
      <w:spacing w:lineRule="exact" w:line="240" w:before="280" w:after="280"/>
      <w:ind w:firstLine="709"/>
    </w:pPr>
    <w:rPr>
      <w:rFonts w:ascii="Times New Roman" w:hAnsi="Times New Roman" w:eastAsia="Times New Roman"/>
      <w:lang w:eastAsia="ar-SA"/>
    </w:rPr>
  </w:style>
  <w:style w:type="paragraph" w:styleId="Style36">
    <w:name w:val="Тема примечания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b/>
      <w:color w:val="auto"/>
      <w:kern w:val="2"/>
      <w:sz w:val="20"/>
      <w:szCs w:val="24"/>
      <w:lang w:val="ru-RU" w:eastAsia="hi-IN" w:bidi="ar-SA"/>
    </w:rPr>
  </w:style>
  <w:style w:type="paragraph" w:styleId="15">
    <w:name w:val="Текст примечания1"/>
    <w:basedOn w:val="Normal"/>
    <w:qFormat/>
    <w:pPr>
      <w:ind w:firstLine="709"/>
    </w:pPr>
    <w:rPr>
      <w:sz w:val="20"/>
    </w:rPr>
  </w:style>
  <w:style w:type="paragraph" w:styleId="Style37">
    <w:name w:val="Текст выноски"/>
    <w:basedOn w:val="Normal"/>
    <w:qFormat/>
    <w:pPr>
      <w:ind w:firstLine="709"/>
    </w:pPr>
    <w:rPr>
      <w:rFonts w:ascii="Tahoma" w:hAnsi="Tahoma" w:eastAsia="Tahoma"/>
      <w:sz w:val="16"/>
      <w:szCs w:val="16"/>
      <w:lang w:eastAsia="ar-SA"/>
    </w:rPr>
  </w:style>
  <w:style w:type="paragraph" w:styleId="16">
    <w:name w:val="Указатель1"/>
    <w:basedOn w:val="Normal"/>
    <w:qFormat/>
    <w:pPr>
      <w:ind w:firstLine="709"/>
    </w:pPr>
    <w:rPr>
      <w:rFonts w:eastAsia="Lohit Hindi"/>
      <w:lang w:eastAsia="ar-SA"/>
    </w:rPr>
  </w:style>
  <w:style w:type="paragraph" w:styleId="17">
    <w:name w:val="Название объекта1"/>
    <w:basedOn w:val="Normal"/>
    <w:qFormat/>
    <w:pPr>
      <w:spacing w:before="120" w:after="120"/>
      <w:ind w:firstLine="709"/>
    </w:pPr>
    <w:rPr>
      <w:rFonts w:eastAsia="Lohit Hindi"/>
      <w:i/>
      <w:iCs/>
      <w:lang w:eastAsia="ar-SA"/>
    </w:rPr>
  </w:style>
  <w:style w:type="paragraph" w:styleId="23">
    <w:name w:val="Указатель2"/>
    <w:basedOn w:val="Normal"/>
    <w:qFormat/>
    <w:pPr>
      <w:ind w:firstLine="709"/>
    </w:pPr>
    <w:rPr>
      <w:rFonts w:eastAsia="FreeSans"/>
      <w:lang w:eastAsia="ar-SA"/>
    </w:rPr>
  </w:style>
  <w:style w:type="paragraph" w:styleId="Style38">
    <w:name w:val="Название объекта"/>
    <w:basedOn w:val="Normal"/>
    <w:qFormat/>
    <w:pPr>
      <w:spacing w:before="120" w:after="120"/>
      <w:ind w:firstLine="709"/>
    </w:pPr>
    <w:rPr>
      <w:rFonts w:eastAsia="FreeSans"/>
      <w:i/>
      <w:iCs/>
      <w:lang w:eastAsia="ar-SA"/>
    </w:rPr>
  </w:style>
  <w:style w:type="paragraph" w:styleId="18">
    <w:name w:val="Заголовок1"/>
    <w:basedOn w:val="Normal"/>
    <w:qFormat/>
    <w:pPr>
      <w:keepNext w:val="true"/>
      <w:spacing w:before="240" w:after="120"/>
      <w:ind w:firstLine="709"/>
    </w:pPr>
    <w:rPr>
      <w:rFonts w:ascii="Arial" w:hAnsi="Arial" w:eastAsia="Lohit Hindi"/>
      <w:sz w:val="28"/>
      <w:szCs w:val="28"/>
      <w:lang w:eastAsia="ar-SA"/>
    </w:rPr>
  </w:style>
  <w:style w:type="paragraph" w:styleId="BalloonText">
    <w:name w:val="Balloon Text"/>
    <w:basedOn w:val="Normal"/>
    <w:qFormat/>
    <w:pPr>
      <w:spacing w:lineRule="exact" w:line="240"/>
      <w:ind w:firstLine="709"/>
    </w:pPr>
    <w:rPr>
      <w:rFonts w:ascii="Tahoma" w:hAnsi="Tahoma" w:eastAsia="Tahoma"/>
      <w:sz w:val="16"/>
      <w:szCs w:val="16"/>
      <w:lang w:eastAsia="ar-SA"/>
    </w:rPr>
  </w:style>
  <w:style w:type="paragraph" w:styleId="111">
    <w:name w:val="Оглавление 11"/>
    <w:basedOn w:val="Normal"/>
    <w:qFormat/>
    <w:pPr>
      <w:shd w:fill="FFFFFF"/>
      <w:spacing w:before="0" w:after="57"/>
      <w:ind w:firstLine="709"/>
    </w:pPr>
    <w:rPr>
      <w:color w:val="00000A"/>
    </w:rPr>
  </w:style>
  <w:style w:type="paragraph" w:styleId="221">
    <w:name w:val="З_2_2"/>
    <w:qFormat/>
    <w:pPr>
      <w:keepNext w:val="true"/>
      <w:keepLines/>
      <w:widowControl/>
      <w:bidi w:val="0"/>
      <w:spacing w:before="170" w:after="170"/>
      <w:ind w:hanging="0"/>
      <w:jc w:val="left"/>
    </w:pPr>
    <w:rPr>
      <w:rFonts w:eastAsia="Times New Roman" w:ascii="Calibri" w:hAnsi="Calibri" w:cs="" w:asciiTheme="minorHAnsi" w:cstheme="minorBidi" w:hAnsiTheme="minorHAnsi"/>
      <w:color w:val="auto"/>
      <w:kern w:val="0"/>
      <w:sz w:val="28"/>
      <w:szCs w:val="28"/>
      <w:lang w:eastAsia="ar-SA" w:val="ru-RU" w:bidi="ar-SA"/>
    </w:rPr>
  </w:style>
  <w:style w:type="paragraph" w:styleId="Style39">
    <w:name w:val="З_бн"/>
    <w:qFormat/>
    <w:pPr>
      <w:keepNext w:val="true"/>
      <w:keepLines/>
      <w:widowControl/>
      <w:bidi w:val="0"/>
      <w:spacing w:before="170" w:after="170"/>
      <w:ind w:hanging="0"/>
      <w:jc w:val="center"/>
    </w:pPr>
    <w:rPr>
      <w:rFonts w:eastAsia="Times New Roman" w:ascii="Calibri" w:hAnsi="Calibri" w:cs="" w:asciiTheme="minorHAnsi" w:cstheme="minorBidi" w:hAnsiTheme="minorHAnsi"/>
      <w:color w:val="auto"/>
      <w:kern w:val="0"/>
      <w:sz w:val="32"/>
      <w:szCs w:val="32"/>
      <w:lang w:eastAsia="ar-SA" w:val="ru-RU" w:bidi="ar-SA"/>
    </w:rPr>
  </w:style>
  <w:style w:type="paragraph" w:styleId="Style40">
    <w:name w:val="Пр"/>
    <w:basedOn w:val="Normal"/>
    <w:qFormat/>
    <w:pPr>
      <w:spacing w:lineRule="exact" w:line="276" w:before="0" w:after="170"/>
      <w:ind w:hanging="0"/>
      <w:jc w:val="center"/>
    </w:pPr>
    <w:rPr>
      <w:sz w:val="20"/>
    </w:rPr>
  </w:style>
  <w:style w:type="paragraph" w:styleId="24">
    <w:name w:val="З_2"/>
    <w:qFormat/>
    <w:pPr>
      <w:keepNext w:val="true"/>
      <w:keepLines/>
      <w:widowControl/>
      <w:bidi w:val="0"/>
      <w:spacing w:before="170" w:after="170"/>
      <w:ind w:hanging="0"/>
      <w:jc w:val="center"/>
    </w:pPr>
    <w:rPr>
      <w:rFonts w:eastAsia="Times New Roman" w:ascii="Calibri" w:hAnsi="Calibri" w:cs="" w:asciiTheme="minorHAnsi" w:cstheme="minorBidi" w:hAnsiTheme="minorHAnsi"/>
      <w:color w:val="auto"/>
      <w:kern w:val="0"/>
      <w:sz w:val="28"/>
      <w:szCs w:val="28"/>
      <w:lang w:eastAsia="ar-SA" w:val="ru-RU" w:bidi="ar-SA"/>
    </w:rPr>
  </w:style>
  <w:style w:type="paragraph" w:styleId="Toaheading">
    <w:name w:val="toa heading"/>
    <w:qFormat/>
    <w:pPr>
      <w:widowControl/>
      <w:bidi w:val="0"/>
      <w:spacing w:before="300" w:after="200"/>
      <w:ind w:hanging="0"/>
      <w:contextualSpacing/>
      <w:jc w:val="left"/>
    </w:pPr>
    <w:rPr>
      <w:rFonts w:eastAsia="Times New Roman" w:ascii="Calibri" w:hAnsi="Calibri" w:cs="" w:asciiTheme="minorHAnsi" w:cstheme="minorBidi" w:hAnsiTheme="minorHAnsi"/>
      <w:b/>
      <w:bCs/>
      <w:color w:val="auto"/>
      <w:kern w:val="0"/>
      <w:sz w:val="32"/>
      <w:szCs w:val="32"/>
      <w:lang w:eastAsia="ar-SA" w:val="ru-RU" w:bidi="ar-SA"/>
    </w:rPr>
  </w:style>
  <w:style w:type="paragraph" w:styleId="19">
    <w:name w:val="З_1"/>
    <w:qFormat/>
    <w:pPr>
      <w:keepNext w:val="true"/>
      <w:keepLines/>
      <w:widowControl/>
      <w:bidi w:val="0"/>
      <w:spacing w:before="170" w:after="170"/>
      <w:ind w:hanging="0"/>
      <w:jc w:val="center"/>
    </w:pPr>
    <w:rPr>
      <w:rFonts w:eastAsia="Times New Roman" w:ascii="Calibri" w:hAnsi="Calibri" w:cs="" w:asciiTheme="minorHAnsi" w:cstheme="minorBidi" w:hAnsiTheme="minorHAnsi"/>
      <w:color w:val="auto"/>
      <w:kern w:val="0"/>
      <w:sz w:val="32"/>
      <w:szCs w:val="32"/>
      <w:lang w:eastAsia="ar-SA" w:val="ru-RU" w:bidi="ar-SA"/>
    </w:rPr>
  </w:style>
  <w:style w:type="paragraph" w:styleId="Tableoffigures">
    <w:name w:val="table of figures"/>
    <w:qFormat/>
    <w:pPr>
      <w:widowControl/>
      <w:bidi w:val="0"/>
      <w:spacing w:before="120" w:after="120"/>
      <w:ind w:firstLine="709"/>
      <w:jc w:val="left"/>
    </w:pPr>
    <w:rPr>
      <w:rFonts w:ascii="Calibri" w:hAnsi="Calibri" w:eastAsia="Calibri" w:cs="" w:asciiTheme="minorHAnsi" w:cstheme="minorBidi" w:eastAsiaTheme="minorHAnsi" w:hAnsiTheme="minorHAnsi"/>
      <w:i/>
      <w:color w:val="auto"/>
      <w:kern w:val="0"/>
      <w:sz w:val="22"/>
      <w:szCs w:val="22"/>
      <w:lang w:val="ru-RU" w:eastAsia="en-US" w:bidi="ar-SA"/>
    </w:rPr>
  </w:style>
  <w:style w:type="paragraph" w:styleId="NoSpacing">
    <w:name w:val="No Spacing"/>
    <w:basedOn w:val="Normal"/>
    <w:qFormat/>
    <w:pPr>
      <w:spacing w:lineRule="exact" w:line="240"/>
      <w:ind w:firstLine="709"/>
    </w:pPr>
    <w:rPr/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rFonts w:eastAsia="Times New Roman"/>
      <w:i/>
      <w:sz w:val="20"/>
      <w:szCs w:val="20"/>
      <w:lang w:eastAsia="ar-SA"/>
    </w:rPr>
  </w:style>
  <w:style w:type="paragraph" w:styleId="Quote">
    <w:name w:val="Quote"/>
    <w:basedOn w:val="Normal"/>
    <w:qFormat/>
    <w:pPr>
      <w:ind w:left="720" w:right="720" w:hanging="0"/>
    </w:pPr>
    <w:rPr>
      <w:rFonts w:eastAsia="Times New Roman"/>
      <w:i/>
      <w:sz w:val="20"/>
      <w:szCs w:val="20"/>
      <w:lang w:eastAsia="ar-SA"/>
    </w:rPr>
  </w:style>
  <w:style w:type="paragraph" w:styleId="Indexheading">
    <w:name w:val="index heading"/>
    <w:qFormat/>
    <w:pPr>
      <w:widowControl/>
      <w:bidi w:val="0"/>
      <w:spacing w:before="300" w:after="200"/>
      <w:ind w:hanging="0"/>
      <w:contextualSpacing/>
      <w:jc w:val="left"/>
    </w:pPr>
    <w:rPr>
      <w:rFonts w:eastAsia="Times New Roman" w:ascii="Calibri" w:hAnsi="Calibri" w:cs="" w:asciiTheme="minorHAnsi" w:cstheme="minorBidi" w:hAnsiTheme="minorHAnsi"/>
      <w:b/>
      <w:bCs/>
      <w:color w:val="auto"/>
      <w:kern w:val="0"/>
      <w:sz w:val="32"/>
      <w:szCs w:val="32"/>
      <w:lang w:eastAsia="ar-SA" w:val="ru-RU" w:bidi="ar-SA"/>
    </w:rPr>
  </w:style>
  <w:style w:type="paragraph" w:styleId="Caption">
    <w:name w:val="caption"/>
    <w:basedOn w:val="Normal"/>
    <w:qFormat/>
    <w:pPr>
      <w:spacing w:before="120" w:after="120"/>
      <w:ind w:firstLine="709"/>
    </w:pPr>
    <w:rPr>
      <w:i/>
    </w:rPr>
  </w:style>
  <w:style w:type="paragraph" w:styleId="91">
    <w:name w:val="Заголовок 91"/>
    <w:basedOn w:val="Normal"/>
    <w:qFormat/>
    <w:pPr>
      <w:keepNext w:val="true"/>
      <w:keepLines/>
      <w:spacing w:before="320" w:after="200"/>
      <w:ind w:firstLine="709"/>
    </w:pPr>
    <w:rPr>
      <w:rFonts w:eastAsia="Times New Roman"/>
      <w:i/>
      <w:iCs/>
      <w:sz w:val="21"/>
      <w:szCs w:val="21"/>
      <w:lang w:eastAsia="ar-SA"/>
    </w:rPr>
  </w:style>
  <w:style w:type="paragraph" w:styleId="81">
    <w:name w:val="Заголовок 81"/>
    <w:basedOn w:val="Normal"/>
    <w:qFormat/>
    <w:pPr>
      <w:keepNext w:val="true"/>
      <w:keepLines/>
      <w:spacing w:before="320" w:after="200"/>
      <w:ind w:firstLine="709"/>
    </w:pPr>
    <w:rPr>
      <w:rFonts w:eastAsia="Times New Roman"/>
      <w:i/>
      <w:iCs/>
      <w:lang w:eastAsia="ar-SA"/>
    </w:rPr>
  </w:style>
  <w:style w:type="paragraph" w:styleId="71">
    <w:name w:val="Заголовок 71"/>
    <w:basedOn w:val="Normal"/>
    <w:qFormat/>
    <w:pPr>
      <w:keepNext w:val="true"/>
      <w:keepLines/>
      <w:spacing w:before="320" w:after="200"/>
      <w:ind w:firstLine="709"/>
    </w:pPr>
    <w:rPr>
      <w:rFonts w:eastAsia="Times New Roman"/>
      <w:b/>
      <w:bCs/>
      <w:i/>
      <w:iCs/>
      <w:lang w:eastAsia="ar-SA"/>
    </w:rPr>
  </w:style>
  <w:style w:type="paragraph" w:styleId="61">
    <w:name w:val="Заголовок 61"/>
    <w:basedOn w:val="Normal"/>
    <w:qFormat/>
    <w:pPr>
      <w:keepNext w:val="true"/>
      <w:keepLines/>
      <w:spacing w:before="320" w:after="200"/>
      <w:ind w:firstLine="709"/>
    </w:pPr>
    <w:rPr>
      <w:rFonts w:eastAsia="Times New Roman"/>
      <w:b/>
      <w:bCs/>
      <w:lang w:eastAsia="ar-SA"/>
    </w:rPr>
  </w:style>
  <w:style w:type="paragraph" w:styleId="51">
    <w:name w:val="Заголовок 51"/>
    <w:basedOn w:val="Normal"/>
    <w:qFormat/>
    <w:pPr>
      <w:keepNext w:val="true"/>
      <w:keepLines/>
      <w:spacing w:before="320" w:after="200"/>
      <w:ind w:firstLine="709"/>
    </w:pPr>
    <w:rPr>
      <w:rFonts w:eastAsia="Times New Roman"/>
      <w:b/>
      <w:bCs/>
      <w:lang w:eastAsia="ar-SA"/>
    </w:rPr>
  </w:style>
  <w:style w:type="paragraph" w:styleId="41">
    <w:name w:val="Заголовок 41"/>
    <w:basedOn w:val="Normal"/>
    <w:qFormat/>
    <w:pPr>
      <w:keepNext w:val="true"/>
      <w:keepLines/>
      <w:spacing w:before="320" w:after="200"/>
      <w:ind w:firstLine="709"/>
    </w:pPr>
    <w:rPr>
      <w:rFonts w:eastAsia="Times New Roman"/>
      <w:b/>
      <w:bCs/>
      <w:sz w:val="26"/>
      <w:szCs w:val="26"/>
      <w:lang w:eastAsia="ar-SA"/>
    </w:rPr>
  </w:style>
  <w:style w:type="paragraph" w:styleId="31">
    <w:name w:val="Заголовок 31"/>
    <w:basedOn w:val="Normal"/>
    <w:qFormat/>
    <w:pPr>
      <w:keepNext w:val="true"/>
      <w:keepLines/>
      <w:spacing w:before="320" w:after="200"/>
      <w:ind w:firstLine="709"/>
    </w:pPr>
    <w:rPr>
      <w:rFonts w:eastAsia="Times New Roman"/>
      <w:sz w:val="30"/>
      <w:szCs w:val="30"/>
      <w:lang w:eastAsia="ar-SA"/>
    </w:rPr>
  </w:style>
  <w:style w:type="paragraph" w:styleId="211">
    <w:name w:val="Заголовок 21"/>
    <w:basedOn w:val="Normal"/>
    <w:qFormat/>
    <w:pPr>
      <w:keepNext w:val="true"/>
      <w:keepLines/>
      <w:spacing w:before="360" w:after="200"/>
      <w:ind w:firstLine="709"/>
    </w:pPr>
    <w:rPr>
      <w:rFonts w:eastAsia="Times New Roman"/>
      <w:sz w:val="34"/>
      <w:szCs w:val="20"/>
      <w:lang w:eastAsia="ar-SA"/>
    </w:rPr>
  </w:style>
  <w:style w:type="paragraph" w:styleId="112">
    <w:name w:val="Заголовок 11"/>
    <w:basedOn w:val="Normal"/>
    <w:qFormat/>
    <w:pPr>
      <w:keepNext w:val="true"/>
      <w:keepLines/>
      <w:spacing w:before="480" w:after="200"/>
      <w:ind w:firstLine="709"/>
    </w:pPr>
    <w:rPr>
      <w:rFonts w:eastAsia="Times New Roman"/>
      <w:sz w:val="40"/>
      <w:szCs w:val="40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b23d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Application>LibreOffice/6.4.7.2$Linux_X86_64 LibreOffice_project/40$Build-2</Application>
  <Pages>12</Pages>
  <Words>1322</Words>
  <Characters>8940</Characters>
  <CharactersWithSpaces>10042</CharactersWithSpaces>
  <Paragraphs>188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Извекова Дарья Евгеньевна</dc:creator>
  <dc:description/>
  <dc:language>ru-RU</dc:language>
  <cp:lastModifiedBy/>
  <dcterms:modified xsi:type="dcterms:W3CDTF">2025-02-18T15:09:41Z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